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67BE1033"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D27E13" w:rsidRPr="004D0403">
          <w:rPr>
            <w:rStyle w:val="Hyperlink"/>
            <w:rFonts w:ascii="Arial" w:hAnsi="Arial" w:cs="Arial"/>
            <w:b/>
            <w:iCs/>
          </w:rPr>
          <w:t>brisdoc.governance@nhs.net</w:t>
        </w:r>
      </w:hyperlink>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3"/>
        <w:gridCol w:w="6038"/>
        <w:gridCol w:w="995"/>
        <w:gridCol w:w="1217"/>
        <w:gridCol w:w="825"/>
        <w:gridCol w:w="2805"/>
      </w:tblGrid>
      <w:tr w:rsidR="00AB5A74" w14:paraId="4D464ADC" w14:textId="5086EC06" w:rsidTr="009A59F8">
        <w:tc>
          <w:tcPr>
            <w:tcW w:w="998"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34" w:type="pct"/>
          </w:tcPr>
          <w:p w14:paraId="5000E461" w14:textId="6CFF1A4E" w:rsidR="009B4425" w:rsidRDefault="0030715F" w:rsidP="00BC1254">
            <w:pPr>
              <w:rPr>
                <w:rFonts w:ascii="Arial" w:hAnsi="Arial" w:cs="Arial"/>
                <w:sz w:val="24"/>
                <w:szCs w:val="24"/>
              </w:rPr>
            </w:pPr>
            <w:r>
              <w:rPr>
                <w:rFonts w:ascii="Arial" w:hAnsi="Arial" w:cs="Arial"/>
              </w:rPr>
              <w:t>Hollie Gage</w:t>
            </w:r>
          </w:p>
        </w:tc>
        <w:tc>
          <w:tcPr>
            <w:tcW w:w="102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45"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9A59F8" w14:paraId="6FC2A485" w14:textId="676C32CF" w:rsidTr="009A59F8">
        <w:tc>
          <w:tcPr>
            <w:tcW w:w="998" w:type="pct"/>
            <w:shd w:val="clear" w:color="auto" w:fill="00AB8E"/>
            <w:vAlign w:val="center"/>
          </w:tcPr>
          <w:p w14:paraId="1CB2A9CC" w14:textId="72A9AD9D" w:rsidR="009A59F8" w:rsidRPr="00BC1254" w:rsidRDefault="009A59F8" w:rsidP="009A59F8">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34" w:type="pct"/>
          </w:tcPr>
          <w:p w14:paraId="0D28C2B7" w14:textId="52A1AF99" w:rsidR="009A59F8" w:rsidRDefault="0030715F" w:rsidP="009A59F8">
            <w:pPr>
              <w:rPr>
                <w:rFonts w:ascii="Arial" w:hAnsi="Arial" w:cs="Arial"/>
                <w:sz w:val="24"/>
                <w:szCs w:val="24"/>
              </w:rPr>
            </w:pPr>
            <w:r>
              <w:rPr>
                <w:rFonts w:ascii="Arial" w:hAnsi="Arial" w:cs="Arial"/>
              </w:rPr>
              <w:t>23/07/2026</w:t>
            </w:r>
          </w:p>
        </w:tc>
        <w:tc>
          <w:tcPr>
            <w:tcW w:w="335" w:type="pct"/>
            <w:vMerge w:val="restart"/>
          </w:tcPr>
          <w:p w14:paraId="40CA30E8" w14:textId="7E700D90" w:rsidR="009A59F8" w:rsidRPr="00AB5A74" w:rsidRDefault="00FF2A46" w:rsidP="009A59F8">
            <w:pPr>
              <w:jc w:val="center"/>
              <w:rPr>
                <w:rFonts w:ascii="Arial" w:hAnsi="Arial" w:cs="Arial"/>
                <w:sz w:val="20"/>
                <w:szCs w:val="20"/>
              </w:rPr>
            </w:pPr>
            <w:r>
              <w:rPr>
                <w:rFonts w:ascii="Arial" w:hAnsi="Arial" w:cs="Arial"/>
              </w:rPr>
              <w:t>5</w:t>
            </w:r>
          </w:p>
        </w:tc>
        <w:tc>
          <w:tcPr>
            <w:tcW w:w="410" w:type="pct"/>
            <w:vMerge w:val="restart"/>
          </w:tcPr>
          <w:p w14:paraId="27C2FD90" w14:textId="7A526FBE" w:rsidR="009A59F8" w:rsidRPr="00AB5A74" w:rsidRDefault="009A59F8" w:rsidP="009A59F8">
            <w:pPr>
              <w:jc w:val="center"/>
              <w:rPr>
                <w:rFonts w:ascii="Arial" w:hAnsi="Arial" w:cs="Arial"/>
                <w:sz w:val="20"/>
                <w:szCs w:val="20"/>
              </w:rPr>
            </w:pPr>
            <w:r>
              <w:rPr>
                <w:rFonts w:ascii="Arial" w:hAnsi="Arial" w:cs="Arial"/>
              </w:rPr>
              <w:t>2</w:t>
            </w:r>
          </w:p>
        </w:tc>
        <w:tc>
          <w:tcPr>
            <w:tcW w:w="278" w:type="pct"/>
            <w:vMerge w:val="restart"/>
          </w:tcPr>
          <w:p w14:paraId="11FCA568" w14:textId="27B61C0F" w:rsidR="009A59F8" w:rsidRPr="00AB5A74" w:rsidRDefault="00FF2A46" w:rsidP="009A59F8">
            <w:pPr>
              <w:jc w:val="center"/>
              <w:rPr>
                <w:rFonts w:ascii="Arial" w:hAnsi="Arial" w:cs="Arial"/>
                <w:sz w:val="20"/>
                <w:szCs w:val="20"/>
              </w:rPr>
            </w:pPr>
            <w:r>
              <w:rPr>
                <w:rFonts w:ascii="Arial" w:hAnsi="Arial" w:cs="Arial"/>
              </w:rPr>
              <w:t>10</w:t>
            </w:r>
          </w:p>
        </w:tc>
        <w:tc>
          <w:tcPr>
            <w:tcW w:w="945" w:type="pct"/>
            <w:vMerge w:val="restart"/>
            <w:vAlign w:val="center"/>
          </w:tcPr>
          <w:p w14:paraId="3CE61DB8" w14:textId="389EB522" w:rsidR="009A59F8" w:rsidRDefault="0030715F" w:rsidP="0030715F">
            <w:pPr>
              <w:rPr>
                <w:rFonts w:ascii="Arial" w:hAnsi="Arial" w:cs="Arial"/>
                <w:sz w:val="24"/>
                <w:szCs w:val="24"/>
              </w:rPr>
            </w:pPr>
            <w:r>
              <w:rPr>
                <w:rFonts w:ascii="Arial" w:hAnsi="Arial" w:cs="Arial"/>
                <w:sz w:val="24"/>
                <w:szCs w:val="24"/>
              </w:rPr>
              <w:t>22/07/2027</w:t>
            </w:r>
          </w:p>
        </w:tc>
      </w:tr>
      <w:tr w:rsidR="009A59F8" w14:paraId="3F3BB1D9" w14:textId="630EF29C" w:rsidTr="009A59F8">
        <w:trPr>
          <w:trHeight w:val="832"/>
        </w:trPr>
        <w:tc>
          <w:tcPr>
            <w:tcW w:w="998" w:type="pct"/>
            <w:shd w:val="clear" w:color="auto" w:fill="00AB8E"/>
            <w:vAlign w:val="center"/>
          </w:tcPr>
          <w:p w14:paraId="192E6B72" w14:textId="40AA8940" w:rsidR="009A59F8" w:rsidRPr="00BC1254" w:rsidRDefault="009A59F8" w:rsidP="009A59F8">
            <w:pPr>
              <w:jc w:val="center"/>
              <w:rPr>
                <w:rFonts w:ascii="Arial" w:hAnsi="Arial" w:cs="Arial"/>
                <w:b/>
                <w:bCs/>
                <w:sz w:val="24"/>
                <w:szCs w:val="24"/>
              </w:rPr>
            </w:pPr>
            <w:r w:rsidRPr="00BC1254">
              <w:rPr>
                <w:rFonts w:ascii="Arial" w:hAnsi="Arial" w:cs="Arial"/>
                <w:b/>
                <w:bCs/>
                <w:sz w:val="24"/>
                <w:szCs w:val="24"/>
              </w:rPr>
              <w:t>Title</w:t>
            </w:r>
          </w:p>
        </w:tc>
        <w:tc>
          <w:tcPr>
            <w:tcW w:w="2034" w:type="pct"/>
          </w:tcPr>
          <w:p w14:paraId="24DCA1E6" w14:textId="37717572" w:rsidR="009A59F8" w:rsidRDefault="00FF2A46" w:rsidP="009A59F8">
            <w:pPr>
              <w:rPr>
                <w:rFonts w:ascii="Arial" w:hAnsi="Arial" w:cs="Arial"/>
                <w:sz w:val="24"/>
                <w:szCs w:val="24"/>
              </w:rPr>
            </w:pPr>
            <w:r>
              <w:rPr>
                <w:rFonts w:ascii="Arial" w:hAnsi="Arial" w:cs="Arial"/>
              </w:rPr>
              <w:t xml:space="preserve">Clevedon – Base </w:t>
            </w:r>
            <w:r w:rsidR="009A59F8" w:rsidRPr="008153AD">
              <w:rPr>
                <w:rFonts w:ascii="Arial" w:hAnsi="Arial" w:cs="Arial"/>
              </w:rPr>
              <w:t xml:space="preserve">Fire </w:t>
            </w:r>
            <w:r>
              <w:rPr>
                <w:rFonts w:ascii="Arial" w:hAnsi="Arial" w:cs="Arial"/>
              </w:rPr>
              <w:t>Risk Assessment</w:t>
            </w:r>
          </w:p>
        </w:tc>
        <w:tc>
          <w:tcPr>
            <w:tcW w:w="335" w:type="pct"/>
            <w:vMerge/>
          </w:tcPr>
          <w:p w14:paraId="08385CD1" w14:textId="77777777" w:rsidR="009A59F8" w:rsidRDefault="009A59F8" w:rsidP="009A59F8">
            <w:pPr>
              <w:rPr>
                <w:rFonts w:ascii="Arial" w:hAnsi="Arial" w:cs="Arial"/>
                <w:sz w:val="24"/>
                <w:szCs w:val="24"/>
              </w:rPr>
            </w:pPr>
          </w:p>
        </w:tc>
        <w:tc>
          <w:tcPr>
            <w:tcW w:w="410" w:type="pct"/>
            <w:vMerge/>
          </w:tcPr>
          <w:p w14:paraId="754D7E5C" w14:textId="77777777" w:rsidR="009A59F8" w:rsidRDefault="009A59F8" w:rsidP="009A59F8">
            <w:pPr>
              <w:rPr>
                <w:rFonts w:ascii="Arial" w:hAnsi="Arial" w:cs="Arial"/>
                <w:sz w:val="24"/>
                <w:szCs w:val="24"/>
              </w:rPr>
            </w:pPr>
          </w:p>
        </w:tc>
        <w:tc>
          <w:tcPr>
            <w:tcW w:w="278" w:type="pct"/>
            <w:vMerge/>
          </w:tcPr>
          <w:p w14:paraId="66C0CEE3" w14:textId="1EC1B48E" w:rsidR="009A59F8" w:rsidRDefault="009A59F8" w:rsidP="009A59F8">
            <w:pPr>
              <w:rPr>
                <w:rFonts w:ascii="Arial" w:hAnsi="Arial" w:cs="Arial"/>
                <w:sz w:val="24"/>
                <w:szCs w:val="24"/>
              </w:rPr>
            </w:pPr>
          </w:p>
        </w:tc>
        <w:tc>
          <w:tcPr>
            <w:tcW w:w="945" w:type="pct"/>
            <w:vMerge/>
          </w:tcPr>
          <w:p w14:paraId="4F7E318C" w14:textId="77777777" w:rsidR="009A59F8" w:rsidRDefault="009A59F8" w:rsidP="009A59F8">
            <w:pPr>
              <w:rPr>
                <w:rFonts w:ascii="Arial" w:hAnsi="Arial" w:cs="Arial"/>
                <w:sz w:val="24"/>
                <w:szCs w:val="24"/>
              </w:rPr>
            </w:pPr>
          </w:p>
        </w:tc>
      </w:tr>
      <w:tr w:rsidR="009A59F8" w14:paraId="3C42CE52" w14:textId="373FB0C3" w:rsidTr="009A59F8">
        <w:tc>
          <w:tcPr>
            <w:tcW w:w="998" w:type="pct"/>
            <w:shd w:val="clear" w:color="auto" w:fill="00AB8E"/>
            <w:vAlign w:val="center"/>
          </w:tcPr>
          <w:p w14:paraId="70229BA2" w14:textId="745B4F5B" w:rsidR="009A59F8" w:rsidRPr="00BC1254" w:rsidRDefault="009A59F8" w:rsidP="009A59F8">
            <w:pPr>
              <w:jc w:val="center"/>
              <w:rPr>
                <w:rFonts w:ascii="Arial" w:hAnsi="Arial" w:cs="Arial"/>
                <w:b/>
                <w:bCs/>
                <w:sz w:val="24"/>
                <w:szCs w:val="24"/>
              </w:rPr>
            </w:pPr>
            <w:r>
              <w:rPr>
                <w:rFonts w:ascii="Arial" w:hAnsi="Arial" w:cs="Arial"/>
                <w:b/>
                <w:bCs/>
                <w:sz w:val="24"/>
                <w:szCs w:val="24"/>
              </w:rPr>
              <w:t>Risk Assessment ID</w:t>
            </w:r>
          </w:p>
        </w:tc>
        <w:tc>
          <w:tcPr>
            <w:tcW w:w="2034" w:type="pct"/>
          </w:tcPr>
          <w:p w14:paraId="7AB992D4" w14:textId="02B51795" w:rsidR="009A59F8" w:rsidRPr="00536C18" w:rsidRDefault="00C5265F" w:rsidP="009A59F8">
            <w:pPr>
              <w:rPr>
                <w:rFonts w:ascii="Arial" w:hAnsi="Arial" w:cs="Arial"/>
                <w:i/>
                <w:iCs/>
                <w:color w:val="BFBFBF" w:themeColor="background1" w:themeShade="BF"/>
                <w:sz w:val="24"/>
                <w:szCs w:val="24"/>
              </w:rPr>
            </w:pPr>
            <w:r w:rsidRPr="00D27E13">
              <w:rPr>
                <w:rFonts w:ascii="Arial" w:hAnsi="Arial" w:cs="Arial"/>
                <w:i/>
                <w:iCs/>
                <w:sz w:val="24"/>
                <w:szCs w:val="24"/>
              </w:rPr>
              <w:t>47</w:t>
            </w:r>
          </w:p>
        </w:tc>
        <w:tc>
          <w:tcPr>
            <w:tcW w:w="335" w:type="pct"/>
            <w:vAlign w:val="center"/>
          </w:tcPr>
          <w:p w14:paraId="03D94F81" w14:textId="11C6E374" w:rsidR="009A59F8" w:rsidRPr="00536C18" w:rsidRDefault="009A59F8" w:rsidP="009A59F8">
            <w:pPr>
              <w:jc w:val="center"/>
              <w:rPr>
                <w:rFonts w:ascii="Arial" w:hAnsi="Arial" w:cs="Arial"/>
                <w:b/>
                <w:bCs/>
                <w:sz w:val="24"/>
                <w:szCs w:val="24"/>
              </w:rPr>
            </w:pPr>
            <w:r w:rsidRPr="00536C18">
              <w:rPr>
                <w:rFonts w:ascii="Arial" w:hAnsi="Arial" w:cs="Arial"/>
                <w:b/>
                <w:bCs/>
                <w:sz w:val="20"/>
                <w:szCs w:val="20"/>
              </w:rPr>
              <w:t>Severity</w:t>
            </w:r>
          </w:p>
        </w:tc>
        <w:tc>
          <w:tcPr>
            <w:tcW w:w="410" w:type="pct"/>
            <w:vAlign w:val="center"/>
          </w:tcPr>
          <w:p w14:paraId="42CBC7ED" w14:textId="16108906" w:rsidR="009A59F8" w:rsidRPr="00536C18" w:rsidRDefault="009A59F8" w:rsidP="009A59F8">
            <w:pPr>
              <w:jc w:val="center"/>
              <w:rPr>
                <w:rFonts w:ascii="Arial" w:hAnsi="Arial" w:cs="Arial"/>
                <w:b/>
                <w:bCs/>
                <w:sz w:val="24"/>
                <w:szCs w:val="24"/>
              </w:rPr>
            </w:pPr>
            <w:r w:rsidRPr="00536C18">
              <w:rPr>
                <w:rFonts w:ascii="Arial" w:hAnsi="Arial" w:cs="Arial"/>
                <w:b/>
                <w:bCs/>
                <w:sz w:val="20"/>
                <w:szCs w:val="20"/>
              </w:rPr>
              <w:t>Likelihood</w:t>
            </w:r>
          </w:p>
        </w:tc>
        <w:tc>
          <w:tcPr>
            <w:tcW w:w="278" w:type="pct"/>
            <w:vAlign w:val="center"/>
          </w:tcPr>
          <w:p w14:paraId="2D506389" w14:textId="13656148" w:rsidR="009A59F8" w:rsidRPr="00536C18" w:rsidRDefault="009A59F8" w:rsidP="009A59F8">
            <w:pPr>
              <w:jc w:val="center"/>
              <w:rPr>
                <w:rFonts w:ascii="Arial" w:hAnsi="Arial" w:cs="Arial"/>
                <w:b/>
                <w:bCs/>
                <w:sz w:val="24"/>
                <w:szCs w:val="24"/>
              </w:rPr>
            </w:pPr>
            <w:r w:rsidRPr="00536C18">
              <w:rPr>
                <w:rFonts w:ascii="Arial" w:hAnsi="Arial" w:cs="Arial"/>
                <w:b/>
                <w:bCs/>
                <w:sz w:val="20"/>
                <w:szCs w:val="20"/>
              </w:rPr>
              <w:t>Total</w:t>
            </w:r>
          </w:p>
        </w:tc>
        <w:tc>
          <w:tcPr>
            <w:tcW w:w="945" w:type="pct"/>
            <w:vMerge/>
          </w:tcPr>
          <w:p w14:paraId="216CE7B5" w14:textId="77777777" w:rsidR="009A59F8" w:rsidRDefault="009A59F8" w:rsidP="009A59F8">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6CC5C011"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9" w:history="1">
        <w:r w:rsidR="00D27E13" w:rsidRPr="004D0403">
          <w:rPr>
            <w:rStyle w:val="Hyperlink"/>
            <w:rFonts w:ascii="Arial" w:hAnsi="Arial" w:cs="Arial"/>
            <w:b/>
            <w:i/>
            <w:iCs/>
            <w:sz w:val="24"/>
            <w:szCs w:val="20"/>
          </w:rPr>
          <w:t>brisdoc.governance@nhs.net</w:t>
        </w:r>
      </w:hyperlink>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5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2126"/>
        <w:gridCol w:w="459"/>
        <w:gridCol w:w="459"/>
        <w:gridCol w:w="465"/>
        <w:gridCol w:w="2809"/>
        <w:gridCol w:w="459"/>
        <w:gridCol w:w="459"/>
        <w:gridCol w:w="465"/>
        <w:gridCol w:w="3217"/>
        <w:gridCol w:w="1433"/>
      </w:tblGrid>
      <w:tr w:rsidR="00E709C7" w:rsidRPr="00A408F1" w14:paraId="147D8E07" w14:textId="0CF70007" w:rsidTr="0056311C">
        <w:trPr>
          <w:trHeight w:val="211"/>
        </w:trPr>
        <w:tc>
          <w:tcPr>
            <w:tcW w:w="881"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09"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1"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37"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1"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73"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78"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56311C">
        <w:trPr>
          <w:cantSplit/>
          <w:trHeight w:val="1309"/>
        </w:trPr>
        <w:tc>
          <w:tcPr>
            <w:tcW w:w="881"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09"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3"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3"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37"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3"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3"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73" w:type="pct"/>
            <w:vMerge/>
            <w:shd w:val="clear" w:color="auto" w:fill="00AB8E"/>
          </w:tcPr>
          <w:p w14:paraId="0FB481FD" w14:textId="77777777" w:rsidR="00756C96" w:rsidRDefault="00756C96" w:rsidP="00756C96">
            <w:pPr>
              <w:rPr>
                <w:rFonts w:ascii="Arial" w:hAnsi="Arial" w:cs="Arial"/>
                <w:b/>
                <w:sz w:val="20"/>
                <w:szCs w:val="20"/>
              </w:rPr>
            </w:pPr>
          </w:p>
        </w:tc>
        <w:tc>
          <w:tcPr>
            <w:tcW w:w="478" w:type="pct"/>
            <w:vMerge/>
            <w:shd w:val="clear" w:color="auto" w:fill="00AB8E"/>
          </w:tcPr>
          <w:p w14:paraId="1AEB8268" w14:textId="77777777" w:rsidR="00756C96" w:rsidRDefault="00756C96" w:rsidP="00756C96">
            <w:pPr>
              <w:rPr>
                <w:rFonts w:ascii="Arial" w:hAnsi="Arial" w:cs="Arial"/>
                <w:b/>
                <w:sz w:val="20"/>
                <w:szCs w:val="20"/>
              </w:rPr>
            </w:pPr>
          </w:p>
        </w:tc>
      </w:tr>
      <w:tr w:rsidR="007D6F49" w:rsidRPr="00A408F1" w14:paraId="690D4446" w14:textId="044A1CAC" w:rsidTr="0056311C">
        <w:trPr>
          <w:trHeight w:val="580"/>
        </w:trPr>
        <w:tc>
          <w:tcPr>
            <w:tcW w:w="881" w:type="pct"/>
          </w:tcPr>
          <w:p w14:paraId="242B41F2" w14:textId="77777777" w:rsidR="001F20C4" w:rsidRPr="001F20C4" w:rsidRDefault="001F20C4" w:rsidP="001F20C4">
            <w:pPr>
              <w:pStyle w:val="NormalWeb"/>
              <w:rPr>
                <w:rFonts w:ascii="Arial" w:hAnsi="Arial" w:cs="Arial"/>
                <w:b/>
                <w:bCs/>
                <w:color w:val="000000"/>
                <w:sz w:val="22"/>
                <w:szCs w:val="22"/>
              </w:rPr>
            </w:pPr>
            <w:r w:rsidRPr="001F20C4">
              <w:rPr>
                <w:rFonts w:ascii="Arial" w:hAnsi="Arial" w:cs="Arial"/>
                <w:b/>
                <w:bCs/>
                <w:color w:val="000000"/>
                <w:sz w:val="22"/>
                <w:szCs w:val="22"/>
              </w:rPr>
              <w:t>Ignition Sources</w:t>
            </w:r>
          </w:p>
          <w:p w14:paraId="2A8DAB65" w14:textId="77777777" w:rsidR="001F20C4" w:rsidRPr="001F20C4" w:rsidRDefault="001F20C4" w:rsidP="001F20C4">
            <w:pPr>
              <w:pStyle w:val="NormalWeb"/>
              <w:rPr>
                <w:rFonts w:ascii="Arial" w:hAnsi="Arial" w:cs="Arial"/>
                <w:color w:val="000000"/>
                <w:sz w:val="22"/>
                <w:szCs w:val="22"/>
              </w:rPr>
            </w:pPr>
            <w:r w:rsidRPr="001F20C4">
              <w:rPr>
                <w:rFonts w:ascii="Arial" w:hAnsi="Arial" w:cs="Arial"/>
                <w:color w:val="000000"/>
                <w:sz w:val="22"/>
                <w:szCs w:val="22"/>
              </w:rPr>
              <w:t>Staff, patients, visitors, and contractors may be at risk of injury, smoke inhalation, or death caused by a fire, which could start due to faults, overheating, or sparks from electrical fan heaters, microwaves, kettles, computers, printers, or extension leads.</w:t>
            </w:r>
          </w:p>
          <w:p w14:paraId="2FBE6023" w14:textId="4505E4E8" w:rsidR="007D6F49" w:rsidRPr="00A408F1" w:rsidRDefault="007D6F49" w:rsidP="007D6F49">
            <w:pPr>
              <w:rPr>
                <w:rFonts w:ascii="Arial" w:hAnsi="Arial" w:cs="Arial"/>
              </w:rPr>
            </w:pPr>
          </w:p>
        </w:tc>
        <w:tc>
          <w:tcPr>
            <w:tcW w:w="709" w:type="pct"/>
          </w:tcPr>
          <w:p w14:paraId="5790A2CC" w14:textId="1C3F5F5D" w:rsidR="007D6F49" w:rsidRDefault="009C3C11" w:rsidP="007D6F49">
            <w:pPr>
              <w:rPr>
                <w:rFonts w:ascii="Arial" w:hAnsi="Arial" w:cs="Arial"/>
              </w:rPr>
            </w:pPr>
            <w:r>
              <w:rPr>
                <w:rFonts w:ascii="Arial" w:hAnsi="Arial" w:cs="Arial"/>
              </w:rPr>
              <w:t>Regular</w:t>
            </w:r>
            <w:r w:rsidR="007D6F49">
              <w:rPr>
                <w:rFonts w:ascii="Arial" w:hAnsi="Arial" w:cs="Arial"/>
              </w:rPr>
              <w:t xml:space="preserve"> PAT testing.</w:t>
            </w:r>
          </w:p>
          <w:p w14:paraId="62C24400" w14:textId="77777777" w:rsidR="007D6F49" w:rsidRDefault="007D6F49" w:rsidP="007D6F49">
            <w:pPr>
              <w:rPr>
                <w:rFonts w:ascii="Arial" w:hAnsi="Arial" w:cs="Arial"/>
              </w:rPr>
            </w:pPr>
            <w:r>
              <w:rPr>
                <w:rFonts w:ascii="Arial" w:hAnsi="Arial" w:cs="Arial"/>
              </w:rPr>
              <w:t>Foam fire extinguishers on both floors.</w:t>
            </w:r>
          </w:p>
          <w:p w14:paraId="51B79050" w14:textId="77777777" w:rsidR="007D6F49" w:rsidRDefault="007D6F49" w:rsidP="007D6F49">
            <w:pPr>
              <w:rPr>
                <w:rFonts w:ascii="Arial" w:hAnsi="Arial" w:cs="Arial"/>
              </w:rPr>
            </w:pPr>
            <w:r>
              <w:rPr>
                <w:rFonts w:ascii="Arial" w:hAnsi="Arial" w:cs="Arial"/>
              </w:rPr>
              <w:t>Fire alarm system.</w:t>
            </w:r>
          </w:p>
          <w:p w14:paraId="5BC0928E" w14:textId="77777777" w:rsidR="007D6F49" w:rsidRDefault="007D6F49" w:rsidP="007D6F49">
            <w:pPr>
              <w:rPr>
                <w:rFonts w:ascii="Arial" w:hAnsi="Arial" w:cs="Arial"/>
              </w:rPr>
            </w:pPr>
            <w:r w:rsidRPr="00D116B9">
              <w:rPr>
                <w:rFonts w:ascii="Arial" w:hAnsi="Arial" w:cs="Arial"/>
              </w:rPr>
              <w:t>Fixed wiring inspection and certification to take place every 5 years</w:t>
            </w:r>
            <w:r w:rsidR="001F20C4">
              <w:rPr>
                <w:rFonts w:ascii="Arial" w:hAnsi="Arial" w:cs="Arial"/>
              </w:rPr>
              <w:t xml:space="preserve">. </w:t>
            </w:r>
          </w:p>
          <w:p w14:paraId="05C32DD4" w14:textId="77777777" w:rsidR="001F20C4" w:rsidRDefault="001F20C4" w:rsidP="001F20C4">
            <w:pPr>
              <w:rPr>
                <w:rFonts w:ascii="Arial" w:hAnsi="Arial" w:cs="Arial"/>
              </w:rPr>
            </w:pPr>
            <w:r>
              <w:rPr>
                <w:rFonts w:ascii="Arial" w:hAnsi="Arial" w:cs="Arial"/>
              </w:rPr>
              <w:t>Procedure for safe use of supplementary heating equipment.</w:t>
            </w:r>
          </w:p>
          <w:p w14:paraId="45A49F0A" w14:textId="7CFFAFC2" w:rsidR="001F20C4" w:rsidRPr="00A408F1" w:rsidRDefault="001F20C4" w:rsidP="001F20C4">
            <w:pPr>
              <w:rPr>
                <w:rFonts w:ascii="Arial" w:hAnsi="Arial" w:cs="Arial"/>
              </w:rPr>
            </w:pPr>
            <w:r>
              <w:rPr>
                <w:rFonts w:ascii="Arial" w:hAnsi="Arial" w:cs="Arial"/>
              </w:rPr>
              <w:t xml:space="preserve">Fire/intruder alarm maintenance </w:t>
            </w:r>
            <w:r>
              <w:rPr>
                <w:rFonts w:ascii="Arial" w:hAnsi="Arial" w:cs="Arial"/>
              </w:rPr>
              <w:lastRenderedPageBreak/>
              <w:t xml:space="preserve">contract managed </w:t>
            </w:r>
            <w:r w:rsidRPr="006C2230">
              <w:rPr>
                <w:rFonts w:ascii="Arial" w:hAnsi="Arial" w:cs="Arial"/>
              </w:rPr>
              <w:t>by NHSPS</w:t>
            </w:r>
            <w:r>
              <w:rPr>
                <w:rFonts w:ascii="Arial" w:hAnsi="Arial" w:cs="Arial"/>
              </w:rPr>
              <w:t xml:space="preserve"> </w:t>
            </w:r>
          </w:p>
        </w:tc>
        <w:tc>
          <w:tcPr>
            <w:tcW w:w="153" w:type="pct"/>
          </w:tcPr>
          <w:p w14:paraId="22A9B5EA" w14:textId="2E37A802" w:rsidR="007D6F49" w:rsidRPr="00A408F1" w:rsidRDefault="001F20C4" w:rsidP="007D6F49">
            <w:pPr>
              <w:rPr>
                <w:rFonts w:ascii="Arial" w:hAnsi="Arial" w:cs="Arial"/>
              </w:rPr>
            </w:pPr>
            <w:r>
              <w:rPr>
                <w:rFonts w:ascii="Arial" w:hAnsi="Arial" w:cs="Arial"/>
              </w:rPr>
              <w:lastRenderedPageBreak/>
              <w:t>5</w:t>
            </w:r>
          </w:p>
        </w:tc>
        <w:tc>
          <w:tcPr>
            <w:tcW w:w="153" w:type="pct"/>
          </w:tcPr>
          <w:p w14:paraId="63B4A015" w14:textId="1AC54E6D" w:rsidR="007D6F49" w:rsidRPr="00A408F1" w:rsidRDefault="007D6F49" w:rsidP="007D6F49">
            <w:pPr>
              <w:rPr>
                <w:rFonts w:ascii="Arial" w:hAnsi="Arial" w:cs="Arial"/>
              </w:rPr>
            </w:pPr>
            <w:r>
              <w:rPr>
                <w:rFonts w:ascii="Arial" w:hAnsi="Arial" w:cs="Arial"/>
              </w:rPr>
              <w:t>2</w:t>
            </w:r>
          </w:p>
        </w:tc>
        <w:tc>
          <w:tcPr>
            <w:tcW w:w="155" w:type="pct"/>
          </w:tcPr>
          <w:p w14:paraId="42108C01" w14:textId="366B7C5C" w:rsidR="007D6F49" w:rsidRPr="00A408F1" w:rsidRDefault="001F20C4" w:rsidP="007D6F49">
            <w:pPr>
              <w:rPr>
                <w:rFonts w:ascii="Arial" w:hAnsi="Arial" w:cs="Arial"/>
              </w:rPr>
            </w:pPr>
            <w:r>
              <w:rPr>
                <w:rFonts w:ascii="Arial" w:hAnsi="Arial" w:cs="Arial"/>
              </w:rPr>
              <w:t>10</w:t>
            </w:r>
          </w:p>
        </w:tc>
        <w:tc>
          <w:tcPr>
            <w:tcW w:w="937" w:type="pct"/>
          </w:tcPr>
          <w:p w14:paraId="0FD7D397" w14:textId="6DB3393C" w:rsidR="007D6F49" w:rsidRPr="00A408F1" w:rsidRDefault="007D6F49" w:rsidP="001F20C4">
            <w:pPr>
              <w:rPr>
                <w:rFonts w:ascii="Arial" w:hAnsi="Arial" w:cs="Arial"/>
              </w:rPr>
            </w:pPr>
          </w:p>
        </w:tc>
        <w:tc>
          <w:tcPr>
            <w:tcW w:w="153" w:type="pct"/>
          </w:tcPr>
          <w:p w14:paraId="09ED8455" w14:textId="67556CD6" w:rsidR="007D6F49" w:rsidRPr="00A408F1" w:rsidRDefault="001F20C4" w:rsidP="007D6F49">
            <w:pPr>
              <w:rPr>
                <w:rFonts w:ascii="Arial" w:hAnsi="Arial" w:cs="Arial"/>
              </w:rPr>
            </w:pPr>
            <w:r>
              <w:rPr>
                <w:rFonts w:ascii="Arial" w:hAnsi="Arial" w:cs="Arial"/>
              </w:rPr>
              <w:t>5</w:t>
            </w:r>
          </w:p>
        </w:tc>
        <w:tc>
          <w:tcPr>
            <w:tcW w:w="153" w:type="pct"/>
          </w:tcPr>
          <w:p w14:paraId="77FA6986" w14:textId="72A5F6F2" w:rsidR="007D6F49" w:rsidRPr="00A408F1" w:rsidRDefault="007D6F49" w:rsidP="007D6F49">
            <w:pPr>
              <w:rPr>
                <w:rFonts w:ascii="Arial" w:hAnsi="Arial" w:cs="Arial"/>
              </w:rPr>
            </w:pPr>
            <w:r>
              <w:rPr>
                <w:rFonts w:ascii="Arial" w:hAnsi="Arial" w:cs="Arial"/>
              </w:rPr>
              <w:t>2</w:t>
            </w:r>
          </w:p>
        </w:tc>
        <w:tc>
          <w:tcPr>
            <w:tcW w:w="155" w:type="pct"/>
          </w:tcPr>
          <w:p w14:paraId="65DCF76F" w14:textId="44C9E7A2" w:rsidR="007D6F49" w:rsidRPr="00A408F1" w:rsidRDefault="001F20C4" w:rsidP="007D6F49">
            <w:pPr>
              <w:rPr>
                <w:rFonts w:ascii="Arial" w:hAnsi="Arial" w:cs="Arial"/>
              </w:rPr>
            </w:pPr>
            <w:r>
              <w:rPr>
                <w:rFonts w:ascii="Arial" w:hAnsi="Arial" w:cs="Arial"/>
              </w:rPr>
              <w:t>10</w:t>
            </w:r>
          </w:p>
        </w:tc>
        <w:tc>
          <w:tcPr>
            <w:tcW w:w="1073" w:type="pct"/>
          </w:tcPr>
          <w:p w14:paraId="45E0964B" w14:textId="77777777" w:rsidR="007D6F49" w:rsidRPr="00A408F1" w:rsidRDefault="007D6F49" w:rsidP="007D6F49">
            <w:pPr>
              <w:rPr>
                <w:rFonts w:ascii="Arial" w:hAnsi="Arial" w:cs="Arial"/>
              </w:rPr>
            </w:pPr>
          </w:p>
        </w:tc>
        <w:tc>
          <w:tcPr>
            <w:tcW w:w="478" w:type="pct"/>
          </w:tcPr>
          <w:p w14:paraId="2A3A9A46" w14:textId="02D4E092" w:rsidR="007D6F49" w:rsidRPr="00A408F1" w:rsidRDefault="007D6F49" w:rsidP="007D6F49">
            <w:pPr>
              <w:rPr>
                <w:rFonts w:ascii="Arial" w:hAnsi="Arial" w:cs="Arial"/>
              </w:rPr>
            </w:pPr>
          </w:p>
        </w:tc>
      </w:tr>
      <w:tr w:rsidR="007D6F49" w:rsidRPr="00A408F1" w14:paraId="248EA82E" w14:textId="253D3437" w:rsidTr="0056311C">
        <w:trPr>
          <w:trHeight w:val="703"/>
        </w:trPr>
        <w:tc>
          <w:tcPr>
            <w:tcW w:w="881" w:type="pct"/>
          </w:tcPr>
          <w:p w14:paraId="06B45FCC" w14:textId="54F535D2" w:rsidR="001F20C4" w:rsidRDefault="001F20C4" w:rsidP="001F20C4">
            <w:pPr>
              <w:pStyle w:val="paragraph"/>
              <w:spacing w:before="0" w:beforeAutospacing="0" w:after="0" w:afterAutospacing="0"/>
              <w:textAlignment w:val="baseline"/>
              <w:rPr>
                <w:rStyle w:val="eop"/>
                <w:rFonts w:ascii="Arial" w:hAnsi="Arial" w:cs="Arial"/>
                <w:b/>
                <w:bCs/>
                <w:sz w:val="22"/>
                <w:szCs w:val="22"/>
              </w:rPr>
            </w:pPr>
            <w:r w:rsidRPr="001F20C4">
              <w:rPr>
                <w:rStyle w:val="normaltextrun"/>
                <w:rFonts w:ascii="Arial" w:hAnsi="Arial" w:cs="Arial"/>
                <w:b/>
                <w:bCs/>
                <w:sz w:val="22"/>
                <w:szCs w:val="22"/>
                <w:lang w:val="en-US"/>
              </w:rPr>
              <w:t>Fuel Sources</w:t>
            </w:r>
            <w:r w:rsidRPr="001F20C4">
              <w:rPr>
                <w:rStyle w:val="eop"/>
                <w:rFonts w:ascii="Arial" w:hAnsi="Arial" w:cs="Arial"/>
                <w:b/>
                <w:bCs/>
                <w:sz w:val="22"/>
                <w:szCs w:val="22"/>
              </w:rPr>
              <w:t> </w:t>
            </w:r>
          </w:p>
          <w:p w14:paraId="5E1E8AE2" w14:textId="77777777" w:rsidR="001F20C4" w:rsidRPr="001F20C4" w:rsidRDefault="001F20C4" w:rsidP="001F20C4">
            <w:pPr>
              <w:pStyle w:val="paragraph"/>
              <w:spacing w:before="0" w:beforeAutospacing="0" w:after="0" w:afterAutospacing="0"/>
              <w:textAlignment w:val="baseline"/>
              <w:rPr>
                <w:rFonts w:ascii="Segoe UI" w:hAnsi="Segoe UI" w:cs="Segoe UI"/>
                <w:b/>
                <w:bCs/>
                <w:sz w:val="18"/>
                <w:szCs w:val="18"/>
              </w:rPr>
            </w:pPr>
          </w:p>
          <w:p w14:paraId="50CBB687" w14:textId="77777777" w:rsidR="001F20C4" w:rsidRDefault="001F20C4" w:rsidP="001F20C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Staff, patients, visitors, and contractors may be at risk of injury, smoke inhalation, or death caused by a fire that spreads rapidly due to the presence of combustible materials such as cardboard, paper, textiles (chairs), wall coverings, toner cartridges, and aerosols.</w:t>
            </w:r>
            <w:r>
              <w:rPr>
                <w:rStyle w:val="eop"/>
                <w:rFonts w:ascii="Arial" w:hAnsi="Arial" w:cs="Arial"/>
                <w:sz w:val="22"/>
                <w:szCs w:val="22"/>
              </w:rPr>
              <w:t> </w:t>
            </w:r>
          </w:p>
          <w:p w14:paraId="3D01214C" w14:textId="0E2B8322" w:rsidR="007D6F49" w:rsidRPr="00A408F1" w:rsidRDefault="007D6F49" w:rsidP="007D6F49">
            <w:pPr>
              <w:rPr>
                <w:rFonts w:ascii="Arial" w:hAnsi="Arial" w:cs="Arial"/>
              </w:rPr>
            </w:pPr>
          </w:p>
        </w:tc>
        <w:tc>
          <w:tcPr>
            <w:tcW w:w="709" w:type="pct"/>
          </w:tcPr>
          <w:p w14:paraId="1F642E3D" w14:textId="77777777" w:rsidR="007D6F49" w:rsidRDefault="007D6F49" w:rsidP="007D6F49">
            <w:pPr>
              <w:rPr>
                <w:rFonts w:ascii="Arial" w:hAnsi="Arial" w:cs="Arial"/>
              </w:rPr>
            </w:pPr>
            <w:r>
              <w:rPr>
                <w:rFonts w:ascii="Arial" w:hAnsi="Arial" w:cs="Arial"/>
              </w:rPr>
              <w:t>External recycle bins.</w:t>
            </w:r>
          </w:p>
          <w:p w14:paraId="614E9427" w14:textId="77777777" w:rsidR="007D6F49" w:rsidRDefault="007D6F49" w:rsidP="007D6F49">
            <w:pPr>
              <w:rPr>
                <w:rFonts w:ascii="Arial" w:hAnsi="Arial" w:cs="Arial"/>
              </w:rPr>
            </w:pPr>
            <w:r>
              <w:rPr>
                <w:rFonts w:ascii="Arial" w:hAnsi="Arial" w:cs="Arial"/>
              </w:rPr>
              <w:t>Ensure that seating meets fire safety manufacturing standards.</w:t>
            </w:r>
          </w:p>
          <w:p w14:paraId="1E968CA3" w14:textId="77777777" w:rsidR="007D6F49" w:rsidRDefault="007D6F49" w:rsidP="007D6F49">
            <w:pPr>
              <w:rPr>
                <w:rFonts w:ascii="Arial" w:hAnsi="Arial" w:cs="Arial"/>
              </w:rPr>
            </w:pPr>
            <w:r>
              <w:rPr>
                <w:rFonts w:ascii="Arial" w:hAnsi="Arial" w:cs="Arial"/>
              </w:rPr>
              <w:t>Stock control methods.</w:t>
            </w:r>
          </w:p>
          <w:p w14:paraId="109E1558" w14:textId="77777777" w:rsidR="007D6F49" w:rsidRDefault="007D6F49" w:rsidP="007D6F49">
            <w:pPr>
              <w:rPr>
                <w:rFonts w:ascii="Arial" w:hAnsi="Arial" w:cs="Arial"/>
              </w:rPr>
            </w:pPr>
            <w:r>
              <w:rPr>
                <w:rFonts w:ascii="Arial" w:hAnsi="Arial" w:cs="Arial"/>
              </w:rPr>
              <w:t xml:space="preserve">Used toner to be recycled by supplier as soon as possible </w:t>
            </w:r>
          </w:p>
          <w:p w14:paraId="1BA5996D" w14:textId="77777777" w:rsidR="007D6F49" w:rsidRDefault="007D6F49" w:rsidP="007D6F49">
            <w:pPr>
              <w:rPr>
                <w:rFonts w:ascii="Arial" w:hAnsi="Arial" w:cs="Arial"/>
              </w:rPr>
            </w:pPr>
            <w:r>
              <w:rPr>
                <w:rFonts w:ascii="Arial" w:hAnsi="Arial" w:cs="Arial"/>
              </w:rPr>
              <w:t>Foam fire extinguisher on each floor.</w:t>
            </w:r>
          </w:p>
          <w:p w14:paraId="0A8A2084" w14:textId="21DB2E07" w:rsidR="007D6F49" w:rsidRDefault="007D6F49" w:rsidP="007D6F49">
            <w:pPr>
              <w:rPr>
                <w:rFonts w:ascii="Arial" w:hAnsi="Arial" w:cs="Arial"/>
              </w:rPr>
            </w:pPr>
            <w:r>
              <w:rPr>
                <w:rFonts w:ascii="Arial" w:hAnsi="Arial" w:cs="Arial"/>
              </w:rPr>
              <w:t xml:space="preserve">Aerosol stored in </w:t>
            </w:r>
            <w:r w:rsidR="001F20C4">
              <w:rPr>
                <w:rFonts w:ascii="Arial" w:hAnsi="Arial" w:cs="Arial"/>
              </w:rPr>
              <w:t>cleaning</w:t>
            </w:r>
            <w:r>
              <w:rPr>
                <w:rFonts w:ascii="Arial" w:hAnsi="Arial" w:cs="Arial"/>
              </w:rPr>
              <w:t xml:space="preserve"> cupboard and Severn</w:t>
            </w:r>
            <w:r w:rsidR="001F20C4">
              <w:rPr>
                <w:rFonts w:ascii="Arial" w:hAnsi="Arial" w:cs="Arial"/>
              </w:rPr>
              <w:t>S</w:t>
            </w:r>
            <w:r>
              <w:rPr>
                <w:rFonts w:ascii="Arial" w:hAnsi="Arial" w:cs="Arial"/>
              </w:rPr>
              <w:t>ide store cupboard.</w:t>
            </w:r>
          </w:p>
          <w:p w14:paraId="700E0F10" w14:textId="77777777" w:rsidR="001F20C4" w:rsidRDefault="001F20C4" w:rsidP="001F20C4">
            <w:pPr>
              <w:rPr>
                <w:rFonts w:ascii="Arial" w:hAnsi="Arial" w:cs="Arial"/>
              </w:rPr>
            </w:pPr>
            <w:r>
              <w:rPr>
                <w:rFonts w:ascii="Arial" w:hAnsi="Arial" w:cs="Arial"/>
              </w:rPr>
              <w:t>Ensure boxes of stationery are put away in cupboards.</w:t>
            </w:r>
          </w:p>
          <w:p w14:paraId="6664D1F8" w14:textId="77777777" w:rsidR="001F20C4" w:rsidRDefault="001F20C4" w:rsidP="001F20C4">
            <w:pPr>
              <w:rPr>
                <w:rFonts w:ascii="Arial" w:hAnsi="Arial" w:cs="Arial"/>
              </w:rPr>
            </w:pPr>
            <w:r>
              <w:rPr>
                <w:rFonts w:ascii="Arial" w:hAnsi="Arial" w:cs="Arial"/>
              </w:rPr>
              <w:t>Ensure all deliveries are unpacked as soon as is practicably possible.</w:t>
            </w:r>
          </w:p>
          <w:p w14:paraId="44D80C5B" w14:textId="77777777" w:rsidR="001F20C4" w:rsidRDefault="001F20C4" w:rsidP="001F20C4">
            <w:pPr>
              <w:rPr>
                <w:rFonts w:ascii="Arial" w:hAnsi="Arial" w:cs="Arial"/>
              </w:rPr>
            </w:pPr>
            <w:r>
              <w:rPr>
                <w:rFonts w:ascii="Arial" w:hAnsi="Arial" w:cs="Arial"/>
              </w:rPr>
              <w:t xml:space="preserve">Ensure cardboard removed to external bin as soon as possible. </w:t>
            </w:r>
          </w:p>
          <w:p w14:paraId="2F5EE32A" w14:textId="5F55AF1A" w:rsidR="001F20C4" w:rsidRDefault="001F20C4" w:rsidP="001F20C4">
            <w:pPr>
              <w:rPr>
                <w:rFonts w:ascii="Arial" w:hAnsi="Arial" w:cs="Arial"/>
              </w:rPr>
            </w:pPr>
            <w:r>
              <w:rPr>
                <w:rFonts w:ascii="Arial" w:hAnsi="Arial" w:cs="Arial"/>
              </w:rPr>
              <w:t>Paperwork and files are not to be stored under desks.</w:t>
            </w:r>
          </w:p>
          <w:p w14:paraId="6750F2E7" w14:textId="08E66A56" w:rsidR="001F20C4" w:rsidRPr="00A408F1" w:rsidRDefault="001F20C4" w:rsidP="007D6F49">
            <w:pPr>
              <w:rPr>
                <w:rFonts w:ascii="Arial" w:hAnsi="Arial" w:cs="Arial"/>
              </w:rPr>
            </w:pPr>
          </w:p>
        </w:tc>
        <w:tc>
          <w:tcPr>
            <w:tcW w:w="153" w:type="pct"/>
            <w:vAlign w:val="center"/>
          </w:tcPr>
          <w:p w14:paraId="1B792D7B" w14:textId="79C470A8" w:rsidR="007D6F49" w:rsidRPr="00A408F1" w:rsidRDefault="001F20C4" w:rsidP="007D6F49">
            <w:pPr>
              <w:rPr>
                <w:rFonts w:ascii="Arial" w:hAnsi="Arial" w:cs="Arial"/>
              </w:rPr>
            </w:pPr>
            <w:r>
              <w:rPr>
                <w:rFonts w:ascii="Arial" w:hAnsi="Arial" w:cs="Arial"/>
              </w:rPr>
              <w:lastRenderedPageBreak/>
              <w:t>5</w:t>
            </w:r>
          </w:p>
        </w:tc>
        <w:tc>
          <w:tcPr>
            <w:tcW w:w="153" w:type="pct"/>
            <w:vAlign w:val="center"/>
          </w:tcPr>
          <w:p w14:paraId="12D282CE" w14:textId="0022D60B" w:rsidR="007D6F49" w:rsidRPr="00A408F1" w:rsidRDefault="001F20C4" w:rsidP="007D6F49">
            <w:pPr>
              <w:rPr>
                <w:rFonts w:ascii="Arial" w:hAnsi="Arial" w:cs="Arial"/>
              </w:rPr>
            </w:pPr>
            <w:r>
              <w:rPr>
                <w:rFonts w:ascii="Arial" w:hAnsi="Arial" w:cs="Arial"/>
              </w:rPr>
              <w:t>2</w:t>
            </w:r>
          </w:p>
        </w:tc>
        <w:tc>
          <w:tcPr>
            <w:tcW w:w="155" w:type="pct"/>
            <w:vAlign w:val="center"/>
          </w:tcPr>
          <w:p w14:paraId="5D375044" w14:textId="0FE8B75B" w:rsidR="007D6F49" w:rsidRPr="00A408F1" w:rsidRDefault="001F20C4" w:rsidP="007D6F49">
            <w:pPr>
              <w:rPr>
                <w:rFonts w:ascii="Arial" w:hAnsi="Arial" w:cs="Arial"/>
              </w:rPr>
            </w:pPr>
            <w:r>
              <w:rPr>
                <w:rFonts w:ascii="Arial" w:hAnsi="Arial" w:cs="Arial"/>
              </w:rPr>
              <w:t>10</w:t>
            </w:r>
          </w:p>
        </w:tc>
        <w:tc>
          <w:tcPr>
            <w:tcW w:w="937" w:type="pct"/>
          </w:tcPr>
          <w:p w14:paraId="2E0F2FAC" w14:textId="77777777" w:rsidR="007D6F49" w:rsidRPr="00A408F1" w:rsidRDefault="007D6F49" w:rsidP="001F20C4">
            <w:pPr>
              <w:rPr>
                <w:rFonts w:ascii="Arial" w:hAnsi="Arial" w:cs="Arial"/>
              </w:rPr>
            </w:pPr>
          </w:p>
        </w:tc>
        <w:tc>
          <w:tcPr>
            <w:tcW w:w="153" w:type="pct"/>
          </w:tcPr>
          <w:p w14:paraId="19C7D534" w14:textId="77777777" w:rsidR="001F20C4" w:rsidRDefault="001F20C4" w:rsidP="007D6F49">
            <w:pPr>
              <w:rPr>
                <w:rFonts w:ascii="Arial" w:hAnsi="Arial" w:cs="Arial"/>
              </w:rPr>
            </w:pPr>
          </w:p>
          <w:p w14:paraId="2D314D47" w14:textId="6DCED295" w:rsidR="001F20C4" w:rsidRDefault="001F20C4" w:rsidP="007D6F49">
            <w:pPr>
              <w:rPr>
                <w:rFonts w:ascii="Arial" w:hAnsi="Arial" w:cs="Arial"/>
              </w:rPr>
            </w:pPr>
          </w:p>
          <w:p w14:paraId="327184A2" w14:textId="77777777" w:rsidR="001F20C4" w:rsidRDefault="001F20C4" w:rsidP="007D6F49">
            <w:pPr>
              <w:rPr>
                <w:rFonts w:ascii="Arial" w:hAnsi="Arial" w:cs="Arial"/>
              </w:rPr>
            </w:pPr>
          </w:p>
          <w:p w14:paraId="43F51495" w14:textId="47FA00E9" w:rsidR="001F20C4" w:rsidRDefault="001F20C4" w:rsidP="007D6F49">
            <w:pPr>
              <w:rPr>
                <w:rFonts w:ascii="Arial" w:hAnsi="Arial" w:cs="Arial"/>
              </w:rPr>
            </w:pPr>
          </w:p>
          <w:p w14:paraId="5D01BE1D" w14:textId="77777777" w:rsidR="001F20C4" w:rsidRDefault="001F20C4" w:rsidP="007D6F49">
            <w:pPr>
              <w:rPr>
                <w:rFonts w:ascii="Arial" w:hAnsi="Arial" w:cs="Arial"/>
              </w:rPr>
            </w:pPr>
          </w:p>
          <w:p w14:paraId="6902CFCE" w14:textId="26E745B7" w:rsidR="001F20C4" w:rsidRDefault="001F20C4" w:rsidP="007D6F49">
            <w:pPr>
              <w:rPr>
                <w:rFonts w:ascii="Arial" w:hAnsi="Arial" w:cs="Arial"/>
              </w:rPr>
            </w:pPr>
          </w:p>
          <w:p w14:paraId="33D56CE9" w14:textId="77777777" w:rsidR="001F20C4" w:rsidRDefault="001F20C4" w:rsidP="007D6F49">
            <w:pPr>
              <w:rPr>
                <w:rFonts w:ascii="Arial" w:hAnsi="Arial" w:cs="Arial"/>
              </w:rPr>
            </w:pPr>
          </w:p>
          <w:p w14:paraId="67756286" w14:textId="329450CA" w:rsidR="001F20C4" w:rsidRDefault="001F20C4" w:rsidP="007D6F49">
            <w:pPr>
              <w:rPr>
                <w:rFonts w:ascii="Arial" w:hAnsi="Arial" w:cs="Arial"/>
              </w:rPr>
            </w:pPr>
          </w:p>
          <w:p w14:paraId="7EEC1990" w14:textId="77777777" w:rsidR="001F20C4" w:rsidRDefault="001F20C4" w:rsidP="007D6F49">
            <w:pPr>
              <w:rPr>
                <w:rFonts w:ascii="Arial" w:hAnsi="Arial" w:cs="Arial"/>
              </w:rPr>
            </w:pPr>
          </w:p>
          <w:p w14:paraId="5C6AC26D" w14:textId="77777777" w:rsidR="001F20C4" w:rsidRDefault="001F20C4" w:rsidP="007D6F49">
            <w:pPr>
              <w:rPr>
                <w:rFonts w:ascii="Arial" w:hAnsi="Arial" w:cs="Arial"/>
              </w:rPr>
            </w:pPr>
          </w:p>
          <w:p w14:paraId="6ADD46EA" w14:textId="77777777" w:rsidR="001F20C4" w:rsidRDefault="001F20C4" w:rsidP="007D6F49">
            <w:pPr>
              <w:rPr>
                <w:rFonts w:ascii="Arial" w:hAnsi="Arial" w:cs="Arial"/>
              </w:rPr>
            </w:pPr>
          </w:p>
          <w:p w14:paraId="1AAC4143" w14:textId="77777777" w:rsidR="001F20C4" w:rsidRDefault="001F20C4" w:rsidP="007D6F49">
            <w:pPr>
              <w:rPr>
                <w:rFonts w:ascii="Arial" w:hAnsi="Arial" w:cs="Arial"/>
              </w:rPr>
            </w:pPr>
          </w:p>
          <w:p w14:paraId="72704ACA" w14:textId="77777777" w:rsidR="001F20C4" w:rsidRDefault="001F20C4" w:rsidP="007D6F49">
            <w:pPr>
              <w:rPr>
                <w:rFonts w:ascii="Arial" w:hAnsi="Arial" w:cs="Arial"/>
              </w:rPr>
            </w:pPr>
          </w:p>
          <w:p w14:paraId="59A0FCCC" w14:textId="77777777" w:rsidR="001F20C4" w:rsidRDefault="001F20C4" w:rsidP="007D6F49">
            <w:pPr>
              <w:rPr>
                <w:rFonts w:ascii="Arial" w:hAnsi="Arial" w:cs="Arial"/>
              </w:rPr>
            </w:pPr>
          </w:p>
          <w:p w14:paraId="2AB80687" w14:textId="77777777" w:rsidR="001F20C4" w:rsidRDefault="001F20C4" w:rsidP="007D6F49">
            <w:pPr>
              <w:rPr>
                <w:rFonts w:ascii="Arial" w:hAnsi="Arial" w:cs="Arial"/>
              </w:rPr>
            </w:pPr>
          </w:p>
          <w:p w14:paraId="3C52B519" w14:textId="77777777" w:rsidR="001F20C4" w:rsidRDefault="001F20C4" w:rsidP="007D6F49">
            <w:pPr>
              <w:rPr>
                <w:rFonts w:ascii="Arial" w:hAnsi="Arial" w:cs="Arial"/>
              </w:rPr>
            </w:pPr>
          </w:p>
          <w:p w14:paraId="5E3605F5" w14:textId="77777777" w:rsidR="001F20C4" w:rsidRDefault="001F20C4" w:rsidP="007D6F49">
            <w:pPr>
              <w:rPr>
                <w:rFonts w:ascii="Arial" w:hAnsi="Arial" w:cs="Arial"/>
              </w:rPr>
            </w:pPr>
          </w:p>
          <w:p w14:paraId="63F1A83A" w14:textId="1099DD1E" w:rsidR="007D6F49" w:rsidRPr="00A408F1" w:rsidRDefault="001F20C4" w:rsidP="007D6F49">
            <w:pPr>
              <w:rPr>
                <w:rFonts w:ascii="Arial" w:hAnsi="Arial" w:cs="Arial"/>
              </w:rPr>
            </w:pPr>
            <w:r>
              <w:rPr>
                <w:rFonts w:ascii="Arial" w:hAnsi="Arial" w:cs="Arial"/>
              </w:rPr>
              <w:t>5</w:t>
            </w:r>
          </w:p>
        </w:tc>
        <w:tc>
          <w:tcPr>
            <w:tcW w:w="153" w:type="pct"/>
          </w:tcPr>
          <w:p w14:paraId="6E419AC6" w14:textId="77777777" w:rsidR="001F20C4" w:rsidRDefault="001F20C4" w:rsidP="007D6F49">
            <w:pPr>
              <w:rPr>
                <w:rFonts w:ascii="Arial" w:hAnsi="Arial" w:cs="Arial"/>
              </w:rPr>
            </w:pPr>
          </w:p>
          <w:p w14:paraId="33C761B0" w14:textId="77777777" w:rsidR="001F20C4" w:rsidRDefault="001F20C4" w:rsidP="007D6F49">
            <w:pPr>
              <w:rPr>
                <w:rFonts w:ascii="Arial" w:hAnsi="Arial" w:cs="Arial"/>
              </w:rPr>
            </w:pPr>
          </w:p>
          <w:p w14:paraId="02C3B095" w14:textId="77777777" w:rsidR="001F20C4" w:rsidRDefault="001F20C4" w:rsidP="007D6F49">
            <w:pPr>
              <w:rPr>
                <w:rFonts w:ascii="Arial" w:hAnsi="Arial" w:cs="Arial"/>
              </w:rPr>
            </w:pPr>
          </w:p>
          <w:p w14:paraId="1F37B593" w14:textId="77777777" w:rsidR="001F20C4" w:rsidRDefault="001F20C4" w:rsidP="007D6F49">
            <w:pPr>
              <w:rPr>
                <w:rFonts w:ascii="Arial" w:hAnsi="Arial" w:cs="Arial"/>
              </w:rPr>
            </w:pPr>
          </w:p>
          <w:p w14:paraId="500D92A5" w14:textId="77777777" w:rsidR="001F20C4" w:rsidRDefault="001F20C4" w:rsidP="007D6F49">
            <w:pPr>
              <w:rPr>
                <w:rFonts w:ascii="Arial" w:hAnsi="Arial" w:cs="Arial"/>
              </w:rPr>
            </w:pPr>
          </w:p>
          <w:p w14:paraId="5CA6EA33" w14:textId="77777777" w:rsidR="001F20C4" w:rsidRDefault="001F20C4" w:rsidP="007D6F49">
            <w:pPr>
              <w:rPr>
                <w:rFonts w:ascii="Arial" w:hAnsi="Arial" w:cs="Arial"/>
              </w:rPr>
            </w:pPr>
          </w:p>
          <w:p w14:paraId="10D330FD" w14:textId="77777777" w:rsidR="001F20C4" w:rsidRDefault="001F20C4" w:rsidP="007D6F49">
            <w:pPr>
              <w:rPr>
                <w:rFonts w:ascii="Arial" w:hAnsi="Arial" w:cs="Arial"/>
              </w:rPr>
            </w:pPr>
          </w:p>
          <w:p w14:paraId="72970368" w14:textId="77777777" w:rsidR="001F20C4" w:rsidRDefault="001F20C4" w:rsidP="007D6F49">
            <w:pPr>
              <w:rPr>
                <w:rFonts w:ascii="Arial" w:hAnsi="Arial" w:cs="Arial"/>
              </w:rPr>
            </w:pPr>
          </w:p>
          <w:p w14:paraId="63D1A46F" w14:textId="77777777" w:rsidR="001F20C4" w:rsidRDefault="001F20C4" w:rsidP="007D6F49">
            <w:pPr>
              <w:rPr>
                <w:rFonts w:ascii="Arial" w:hAnsi="Arial" w:cs="Arial"/>
              </w:rPr>
            </w:pPr>
          </w:p>
          <w:p w14:paraId="57438867" w14:textId="77777777" w:rsidR="001F20C4" w:rsidRDefault="001F20C4" w:rsidP="007D6F49">
            <w:pPr>
              <w:rPr>
                <w:rFonts w:ascii="Arial" w:hAnsi="Arial" w:cs="Arial"/>
              </w:rPr>
            </w:pPr>
          </w:p>
          <w:p w14:paraId="7FF43362" w14:textId="77777777" w:rsidR="001F20C4" w:rsidRDefault="001F20C4" w:rsidP="007D6F49">
            <w:pPr>
              <w:rPr>
                <w:rFonts w:ascii="Arial" w:hAnsi="Arial" w:cs="Arial"/>
              </w:rPr>
            </w:pPr>
          </w:p>
          <w:p w14:paraId="5F6339E4" w14:textId="77777777" w:rsidR="001F20C4" w:rsidRDefault="001F20C4" w:rsidP="007D6F49">
            <w:pPr>
              <w:rPr>
                <w:rFonts w:ascii="Arial" w:hAnsi="Arial" w:cs="Arial"/>
              </w:rPr>
            </w:pPr>
          </w:p>
          <w:p w14:paraId="22B5C7F6" w14:textId="77777777" w:rsidR="001F20C4" w:rsidRDefault="001F20C4" w:rsidP="007D6F49">
            <w:pPr>
              <w:rPr>
                <w:rFonts w:ascii="Arial" w:hAnsi="Arial" w:cs="Arial"/>
              </w:rPr>
            </w:pPr>
          </w:p>
          <w:p w14:paraId="44F381FC" w14:textId="77777777" w:rsidR="001F20C4" w:rsidRDefault="001F20C4" w:rsidP="007D6F49">
            <w:pPr>
              <w:rPr>
                <w:rFonts w:ascii="Arial" w:hAnsi="Arial" w:cs="Arial"/>
              </w:rPr>
            </w:pPr>
          </w:p>
          <w:p w14:paraId="2A3F625C" w14:textId="429DB4C1" w:rsidR="001F20C4" w:rsidRDefault="001F20C4" w:rsidP="007D6F49">
            <w:pPr>
              <w:rPr>
                <w:rFonts w:ascii="Arial" w:hAnsi="Arial" w:cs="Arial"/>
              </w:rPr>
            </w:pPr>
          </w:p>
          <w:p w14:paraId="372C2B4D" w14:textId="77777777" w:rsidR="001F20C4" w:rsidRDefault="001F20C4" w:rsidP="007D6F49">
            <w:pPr>
              <w:rPr>
                <w:rFonts w:ascii="Arial" w:hAnsi="Arial" w:cs="Arial"/>
              </w:rPr>
            </w:pPr>
          </w:p>
          <w:p w14:paraId="7B145C07" w14:textId="77777777" w:rsidR="001F20C4" w:rsidRDefault="001F20C4" w:rsidP="007D6F49">
            <w:pPr>
              <w:rPr>
                <w:rFonts w:ascii="Arial" w:hAnsi="Arial" w:cs="Arial"/>
              </w:rPr>
            </w:pPr>
          </w:p>
          <w:p w14:paraId="48CFAD49" w14:textId="571B7CF1" w:rsidR="007D6F49" w:rsidRPr="00A408F1" w:rsidRDefault="007D6F49" w:rsidP="007D6F49">
            <w:pPr>
              <w:rPr>
                <w:rFonts w:ascii="Arial" w:hAnsi="Arial" w:cs="Arial"/>
              </w:rPr>
            </w:pPr>
            <w:r>
              <w:rPr>
                <w:rFonts w:ascii="Arial" w:hAnsi="Arial" w:cs="Arial"/>
              </w:rPr>
              <w:t>2</w:t>
            </w:r>
          </w:p>
        </w:tc>
        <w:tc>
          <w:tcPr>
            <w:tcW w:w="155" w:type="pct"/>
          </w:tcPr>
          <w:p w14:paraId="2070C494" w14:textId="77777777" w:rsidR="001F20C4" w:rsidRDefault="001F20C4" w:rsidP="007D6F49">
            <w:pPr>
              <w:rPr>
                <w:rFonts w:ascii="Arial" w:hAnsi="Arial" w:cs="Arial"/>
              </w:rPr>
            </w:pPr>
          </w:p>
          <w:p w14:paraId="1C4B5BD5" w14:textId="77777777" w:rsidR="001F20C4" w:rsidRDefault="001F20C4" w:rsidP="007D6F49">
            <w:pPr>
              <w:rPr>
                <w:rFonts w:ascii="Arial" w:hAnsi="Arial" w:cs="Arial"/>
              </w:rPr>
            </w:pPr>
          </w:p>
          <w:p w14:paraId="59C2EA20" w14:textId="77777777" w:rsidR="001F20C4" w:rsidRDefault="001F20C4" w:rsidP="007D6F49">
            <w:pPr>
              <w:rPr>
                <w:rFonts w:ascii="Arial" w:hAnsi="Arial" w:cs="Arial"/>
              </w:rPr>
            </w:pPr>
          </w:p>
          <w:p w14:paraId="05869545" w14:textId="77777777" w:rsidR="001F20C4" w:rsidRDefault="001F20C4" w:rsidP="007D6F49">
            <w:pPr>
              <w:rPr>
                <w:rFonts w:ascii="Arial" w:hAnsi="Arial" w:cs="Arial"/>
              </w:rPr>
            </w:pPr>
          </w:p>
          <w:p w14:paraId="3A6653A7" w14:textId="77777777" w:rsidR="001F20C4" w:rsidRDefault="001F20C4" w:rsidP="007D6F49">
            <w:pPr>
              <w:rPr>
                <w:rFonts w:ascii="Arial" w:hAnsi="Arial" w:cs="Arial"/>
              </w:rPr>
            </w:pPr>
          </w:p>
          <w:p w14:paraId="69DD969A" w14:textId="77777777" w:rsidR="001F20C4" w:rsidRDefault="001F20C4" w:rsidP="007D6F49">
            <w:pPr>
              <w:rPr>
                <w:rFonts w:ascii="Arial" w:hAnsi="Arial" w:cs="Arial"/>
              </w:rPr>
            </w:pPr>
          </w:p>
          <w:p w14:paraId="72602A2B" w14:textId="77777777" w:rsidR="001F20C4" w:rsidRDefault="001F20C4" w:rsidP="007D6F49">
            <w:pPr>
              <w:rPr>
                <w:rFonts w:ascii="Arial" w:hAnsi="Arial" w:cs="Arial"/>
              </w:rPr>
            </w:pPr>
          </w:p>
          <w:p w14:paraId="7388D9CC" w14:textId="77777777" w:rsidR="001F20C4" w:rsidRDefault="001F20C4" w:rsidP="007D6F49">
            <w:pPr>
              <w:rPr>
                <w:rFonts w:ascii="Arial" w:hAnsi="Arial" w:cs="Arial"/>
              </w:rPr>
            </w:pPr>
          </w:p>
          <w:p w14:paraId="15CA8AA0" w14:textId="77777777" w:rsidR="001F20C4" w:rsidRDefault="001F20C4" w:rsidP="007D6F49">
            <w:pPr>
              <w:rPr>
                <w:rFonts w:ascii="Arial" w:hAnsi="Arial" w:cs="Arial"/>
              </w:rPr>
            </w:pPr>
          </w:p>
          <w:p w14:paraId="03D36FB3" w14:textId="77777777" w:rsidR="001F20C4" w:rsidRDefault="001F20C4" w:rsidP="007D6F49">
            <w:pPr>
              <w:rPr>
                <w:rFonts w:ascii="Arial" w:hAnsi="Arial" w:cs="Arial"/>
              </w:rPr>
            </w:pPr>
          </w:p>
          <w:p w14:paraId="3EE53799" w14:textId="77777777" w:rsidR="001F20C4" w:rsidRDefault="001F20C4" w:rsidP="007D6F49">
            <w:pPr>
              <w:rPr>
                <w:rFonts w:ascii="Arial" w:hAnsi="Arial" w:cs="Arial"/>
              </w:rPr>
            </w:pPr>
          </w:p>
          <w:p w14:paraId="6CF1471E" w14:textId="77777777" w:rsidR="001F20C4" w:rsidRDefault="001F20C4" w:rsidP="007D6F49">
            <w:pPr>
              <w:rPr>
                <w:rFonts w:ascii="Arial" w:hAnsi="Arial" w:cs="Arial"/>
              </w:rPr>
            </w:pPr>
          </w:p>
          <w:p w14:paraId="2A9236AE" w14:textId="348604FC" w:rsidR="001F20C4" w:rsidRDefault="001F20C4" w:rsidP="007D6F49">
            <w:pPr>
              <w:rPr>
                <w:rFonts w:ascii="Arial" w:hAnsi="Arial" w:cs="Arial"/>
              </w:rPr>
            </w:pPr>
          </w:p>
          <w:p w14:paraId="147A137D" w14:textId="77777777" w:rsidR="001F20C4" w:rsidRDefault="001F20C4" w:rsidP="007D6F49">
            <w:pPr>
              <w:rPr>
                <w:rFonts w:ascii="Arial" w:hAnsi="Arial" w:cs="Arial"/>
              </w:rPr>
            </w:pPr>
          </w:p>
          <w:p w14:paraId="661CD9A3" w14:textId="77777777" w:rsidR="001F20C4" w:rsidRDefault="001F20C4" w:rsidP="007D6F49">
            <w:pPr>
              <w:rPr>
                <w:rFonts w:ascii="Arial" w:hAnsi="Arial" w:cs="Arial"/>
              </w:rPr>
            </w:pPr>
          </w:p>
          <w:p w14:paraId="62AB37FA" w14:textId="77777777" w:rsidR="001F20C4" w:rsidRDefault="001F20C4" w:rsidP="007D6F49">
            <w:pPr>
              <w:rPr>
                <w:rFonts w:ascii="Arial" w:hAnsi="Arial" w:cs="Arial"/>
              </w:rPr>
            </w:pPr>
          </w:p>
          <w:p w14:paraId="5FC34821" w14:textId="77777777" w:rsidR="001F20C4" w:rsidRDefault="001F20C4" w:rsidP="007D6F49">
            <w:pPr>
              <w:rPr>
                <w:rFonts w:ascii="Arial" w:hAnsi="Arial" w:cs="Arial"/>
              </w:rPr>
            </w:pPr>
          </w:p>
          <w:p w14:paraId="17A4B3B3" w14:textId="6317CA5F" w:rsidR="007D6F49" w:rsidRPr="00A408F1" w:rsidRDefault="001F20C4" w:rsidP="007D6F49">
            <w:pPr>
              <w:rPr>
                <w:rFonts w:ascii="Arial" w:hAnsi="Arial" w:cs="Arial"/>
              </w:rPr>
            </w:pPr>
            <w:r>
              <w:rPr>
                <w:rFonts w:ascii="Arial" w:hAnsi="Arial" w:cs="Arial"/>
              </w:rPr>
              <w:t>10</w:t>
            </w:r>
          </w:p>
        </w:tc>
        <w:tc>
          <w:tcPr>
            <w:tcW w:w="1073" w:type="pct"/>
          </w:tcPr>
          <w:p w14:paraId="1DE94C2C" w14:textId="77777777" w:rsidR="007D6F49" w:rsidRPr="00A408F1" w:rsidRDefault="007D6F49" w:rsidP="007D6F49">
            <w:pPr>
              <w:rPr>
                <w:rFonts w:ascii="Arial" w:hAnsi="Arial" w:cs="Arial"/>
              </w:rPr>
            </w:pPr>
          </w:p>
        </w:tc>
        <w:tc>
          <w:tcPr>
            <w:tcW w:w="478" w:type="pct"/>
          </w:tcPr>
          <w:p w14:paraId="3808F214" w14:textId="77777777" w:rsidR="007D6F49" w:rsidRPr="00A408F1" w:rsidRDefault="007D6F49" w:rsidP="007D6F49">
            <w:pPr>
              <w:rPr>
                <w:rFonts w:ascii="Arial" w:hAnsi="Arial" w:cs="Arial"/>
              </w:rPr>
            </w:pPr>
          </w:p>
        </w:tc>
      </w:tr>
      <w:tr w:rsidR="007D6F49" w:rsidRPr="00A408F1" w14:paraId="323A9EAA" w14:textId="77777777" w:rsidTr="0056311C">
        <w:trPr>
          <w:trHeight w:val="703"/>
        </w:trPr>
        <w:tc>
          <w:tcPr>
            <w:tcW w:w="881" w:type="pct"/>
          </w:tcPr>
          <w:p w14:paraId="103AC0D0" w14:textId="2E69CB10" w:rsidR="001F20C4" w:rsidRDefault="001F20C4" w:rsidP="001F20C4">
            <w:pPr>
              <w:pStyle w:val="paragraph"/>
              <w:spacing w:before="0" w:beforeAutospacing="0" w:after="0" w:afterAutospacing="0"/>
              <w:textAlignment w:val="baseline"/>
              <w:rPr>
                <w:rStyle w:val="eop"/>
                <w:rFonts w:ascii="Arial" w:hAnsi="Arial" w:cs="Arial"/>
                <w:b/>
                <w:bCs/>
                <w:sz w:val="22"/>
                <w:szCs w:val="22"/>
              </w:rPr>
            </w:pPr>
            <w:r>
              <w:rPr>
                <w:rStyle w:val="normaltextrun"/>
                <w:rFonts w:ascii="Arial" w:hAnsi="Arial" w:cs="Arial"/>
                <w:b/>
                <w:bCs/>
                <w:sz w:val="22"/>
                <w:szCs w:val="22"/>
                <w:lang w:val="en-US"/>
              </w:rPr>
              <w:t>Oxygen Sources</w:t>
            </w:r>
            <w:r>
              <w:rPr>
                <w:rStyle w:val="eop"/>
                <w:rFonts w:ascii="Arial" w:hAnsi="Arial" w:cs="Arial"/>
                <w:b/>
                <w:bCs/>
                <w:sz w:val="22"/>
                <w:szCs w:val="22"/>
              </w:rPr>
              <w:t> </w:t>
            </w:r>
          </w:p>
          <w:p w14:paraId="2B9FF7C2" w14:textId="77777777" w:rsidR="001F20C4" w:rsidRDefault="001F20C4" w:rsidP="001F20C4">
            <w:pPr>
              <w:pStyle w:val="paragraph"/>
              <w:spacing w:before="0" w:beforeAutospacing="0" w:after="0" w:afterAutospacing="0"/>
              <w:textAlignment w:val="baseline"/>
              <w:rPr>
                <w:rFonts w:ascii="Segoe UI" w:hAnsi="Segoe UI" w:cs="Segoe UI"/>
                <w:b/>
                <w:bCs/>
                <w:color w:val="4F81BD"/>
                <w:sz w:val="18"/>
                <w:szCs w:val="18"/>
              </w:rPr>
            </w:pPr>
          </w:p>
          <w:p w14:paraId="39039D77" w14:textId="77777777" w:rsidR="001F20C4" w:rsidRDefault="001F20C4" w:rsidP="001F20C4">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Staff, patients, visitors, and contractors may be at risk of injury, smoke inhalation, or death caused by the accelerated spread and intensity of fire resulting from oxygen enrichment from open windows, open external doors, or stored oxygen cylinders.</w:t>
            </w:r>
            <w:r>
              <w:rPr>
                <w:rStyle w:val="eop"/>
                <w:rFonts w:ascii="Arial" w:hAnsi="Arial" w:cs="Arial"/>
                <w:sz w:val="22"/>
                <w:szCs w:val="22"/>
              </w:rPr>
              <w:t> </w:t>
            </w:r>
          </w:p>
          <w:p w14:paraId="77FDD322" w14:textId="36526394" w:rsidR="007D6F49" w:rsidRPr="00A408F1" w:rsidRDefault="007D6F49" w:rsidP="007D6F49">
            <w:pPr>
              <w:rPr>
                <w:rFonts w:ascii="Arial" w:hAnsi="Arial" w:cs="Arial"/>
              </w:rPr>
            </w:pPr>
          </w:p>
        </w:tc>
        <w:tc>
          <w:tcPr>
            <w:tcW w:w="709" w:type="pct"/>
          </w:tcPr>
          <w:p w14:paraId="7C043603" w14:textId="77777777" w:rsidR="007D6F49" w:rsidRDefault="007D6F49" w:rsidP="007D6F49">
            <w:pPr>
              <w:rPr>
                <w:rFonts w:ascii="Arial" w:hAnsi="Arial" w:cs="Arial"/>
              </w:rPr>
            </w:pPr>
            <w:r>
              <w:rPr>
                <w:rFonts w:ascii="Arial" w:hAnsi="Arial" w:cs="Arial"/>
              </w:rPr>
              <w:t>Fire Policy &amp; Training.</w:t>
            </w:r>
          </w:p>
          <w:p w14:paraId="55BFBB0E" w14:textId="77777777" w:rsidR="001F20C4" w:rsidRDefault="001F20C4" w:rsidP="001F20C4">
            <w:pPr>
              <w:rPr>
                <w:rFonts w:ascii="Arial" w:hAnsi="Arial" w:cs="Arial"/>
              </w:rPr>
            </w:pPr>
            <w:r>
              <w:rPr>
                <w:rFonts w:ascii="Arial" w:hAnsi="Arial" w:cs="Arial"/>
              </w:rPr>
              <w:t xml:space="preserve">The fire alarm panel instructions inform any fire officer of the possibility of the presence of an oxygen. cylinder.  Any oxygen cylinder is stored behind a fire door. The room has adequate ventilation and the appropriate warning certificate on the door. </w:t>
            </w:r>
          </w:p>
          <w:p w14:paraId="5F99AA93" w14:textId="77777777" w:rsidR="007D6F49" w:rsidRPr="00A408F1" w:rsidRDefault="007D6F49" w:rsidP="007D6F49">
            <w:pPr>
              <w:rPr>
                <w:rFonts w:ascii="Arial" w:hAnsi="Arial" w:cs="Arial"/>
              </w:rPr>
            </w:pPr>
          </w:p>
        </w:tc>
        <w:tc>
          <w:tcPr>
            <w:tcW w:w="153" w:type="pct"/>
            <w:vAlign w:val="center"/>
          </w:tcPr>
          <w:p w14:paraId="34A170D8" w14:textId="0BFB0018" w:rsidR="007D6F49" w:rsidRPr="00A408F1" w:rsidRDefault="001F20C4" w:rsidP="007D6F49">
            <w:pPr>
              <w:rPr>
                <w:rFonts w:ascii="Arial" w:hAnsi="Arial" w:cs="Arial"/>
              </w:rPr>
            </w:pPr>
            <w:r>
              <w:rPr>
                <w:rFonts w:ascii="Arial" w:hAnsi="Arial" w:cs="Arial"/>
              </w:rPr>
              <w:t>5</w:t>
            </w:r>
          </w:p>
        </w:tc>
        <w:tc>
          <w:tcPr>
            <w:tcW w:w="153" w:type="pct"/>
            <w:vAlign w:val="center"/>
          </w:tcPr>
          <w:p w14:paraId="3072E47D" w14:textId="12A88859" w:rsidR="007D6F49" w:rsidRPr="00A408F1" w:rsidRDefault="001F20C4" w:rsidP="007D6F49">
            <w:pPr>
              <w:rPr>
                <w:rFonts w:ascii="Arial" w:hAnsi="Arial" w:cs="Arial"/>
              </w:rPr>
            </w:pPr>
            <w:r>
              <w:rPr>
                <w:rFonts w:ascii="Arial" w:hAnsi="Arial" w:cs="Arial"/>
              </w:rPr>
              <w:t>1</w:t>
            </w:r>
          </w:p>
        </w:tc>
        <w:tc>
          <w:tcPr>
            <w:tcW w:w="155" w:type="pct"/>
            <w:vAlign w:val="center"/>
          </w:tcPr>
          <w:p w14:paraId="2531A08C" w14:textId="32521C6A" w:rsidR="007D6F49" w:rsidRPr="00A408F1" w:rsidRDefault="001F20C4" w:rsidP="007D6F49">
            <w:pPr>
              <w:rPr>
                <w:rFonts w:ascii="Arial" w:hAnsi="Arial" w:cs="Arial"/>
              </w:rPr>
            </w:pPr>
            <w:r>
              <w:rPr>
                <w:rFonts w:ascii="Arial" w:hAnsi="Arial" w:cs="Arial"/>
              </w:rPr>
              <w:t>5</w:t>
            </w:r>
          </w:p>
        </w:tc>
        <w:tc>
          <w:tcPr>
            <w:tcW w:w="937" w:type="pct"/>
          </w:tcPr>
          <w:p w14:paraId="7BE8D7D9" w14:textId="77777777" w:rsidR="007D6F49" w:rsidRPr="00A408F1" w:rsidRDefault="007D6F49" w:rsidP="001F20C4">
            <w:pPr>
              <w:rPr>
                <w:rFonts w:ascii="Arial" w:hAnsi="Arial" w:cs="Arial"/>
              </w:rPr>
            </w:pPr>
          </w:p>
        </w:tc>
        <w:tc>
          <w:tcPr>
            <w:tcW w:w="153" w:type="pct"/>
            <w:vAlign w:val="center"/>
          </w:tcPr>
          <w:p w14:paraId="2062D9B1" w14:textId="390D2441" w:rsidR="007D6F49" w:rsidRPr="00A408F1" w:rsidRDefault="001F20C4" w:rsidP="007D6F49">
            <w:pPr>
              <w:rPr>
                <w:rFonts w:ascii="Arial" w:hAnsi="Arial" w:cs="Arial"/>
              </w:rPr>
            </w:pPr>
            <w:r>
              <w:rPr>
                <w:rFonts w:ascii="Arial" w:hAnsi="Arial" w:cs="Arial"/>
              </w:rPr>
              <w:t>5</w:t>
            </w:r>
          </w:p>
        </w:tc>
        <w:tc>
          <w:tcPr>
            <w:tcW w:w="153" w:type="pct"/>
            <w:vAlign w:val="center"/>
          </w:tcPr>
          <w:p w14:paraId="0B460EB5" w14:textId="241BBB6C" w:rsidR="007D6F49" w:rsidRPr="00A408F1" w:rsidRDefault="001F20C4" w:rsidP="007D6F49">
            <w:pPr>
              <w:rPr>
                <w:rFonts w:ascii="Arial" w:hAnsi="Arial" w:cs="Arial"/>
              </w:rPr>
            </w:pPr>
            <w:r>
              <w:rPr>
                <w:rFonts w:ascii="Arial" w:hAnsi="Arial" w:cs="Arial"/>
              </w:rPr>
              <w:t>1</w:t>
            </w:r>
          </w:p>
        </w:tc>
        <w:tc>
          <w:tcPr>
            <w:tcW w:w="155" w:type="pct"/>
            <w:vAlign w:val="center"/>
          </w:tcPr>
          <w:p w14:paraId="2EAD9A7E" w14:textId="1A28D533" w:rsidR="007D6F49" w:rsidRPr="00A408F1" w:rsidRDefault="001F20C4" w:rsidP="007D6F49">
            <w:pPr>
              <w:rPr>
                <w:rFonts w:ascii="Arial" w:hAnsi="Arial" w:cs="Arial"/>
              </w:rPr>
            </w:pPr>
            <w:r>
              <w:rPr>
                <w:rFonts w:ascii="Arial" w:hAnsi="Arial" w:cs="Arial"/>
              </w:rPr>
              <w:t>5</w:t>
            </w:r>
          </w:p>
        </w:tc>
        <w:tc>
          <w:tcPr>
            <w:tcW w:w="1073" w:type="pct"/>
          </w:tcPr>
          <w:p w14:paraId="550C9496" w14:textId="77777777" w:rsidR="007D6F49" w:rsidRPr="00A408F1" w:rsidRDefault="007D6F49" w:rsidP="007D6F49">
            <w:pPr>
              <w:rPr>
                <w:rFonts w:ascii="Arial" w:hAnsi="Arial" w:cs="Arial"/>
              </w:rPr>
            </w:pPr>
          </w:p>
        </w:tc>
        <w:tc>
          <w:tcPr>
            <w:tcW w:w="478" w:type="pct"/>
          </w:tcPr>
          <w:p w14:paraId="5EAD1CE6" w14:textId="77777777" w:rsidR="007D6F49" w:rsidRPr="00A408F1" w:rsidRDefault="007D6F49" w:rsidP="007D6F49">
            <w:pPr>
              <w:rPr>
                <w:rFonts w:ascii="Arial" w:hAnsi="Arial" w:cs="Arial"/>
              </w:rPr>
            </w:pPr>
          </w:p>
        </w:tc>
      </w:tr>
      <w:tr w:rsidR="007D6F49" w:rsidRPr="00A408F1" w14:paraId="759BC4BD" w14:textId="77777777" w:rsidTr="0056311C">
        <w:trPr>
          <w:trHeight w:val="703"/>
        </w:trPr>
        <w:tc>
          <w:tcPr>
            <w:tcW w:w="881" w:type="pct"/>
          </w:tcPr>
          <w:p w14:paraId="6B45AF54" w14:textId="1EEC0C78" w:rsidR="00BF4BEF" w:rsidRDefault="00BF4BEF" w:rsidP="00BF4BEF">
            <w:pPr>
              <w:pStyle w:val="paragraph"/>
              <w:spacing w:before="0" w:beforeAutospacing="0" w:after="0" w:afterAutospacing="0"/>
              <w:textAlignment w:val="baseline"/>
              <w:rPr>
                <w:rStyle w:val="eop"/>
                <w:rFonts w:ascii="Arial" w:hAnsi="Arial" w:cs="Arial"/>
                <w:b/>
                <w:bCs/>
                <w:sz w:val="22"/>
                <w:szCs w:val="22"/>
              </w:rPr>
            </w:pPr>
            <w:r>
              <w:rPr>
                <w:rStyle w:val="normaltextrun"/>
                <w:rFonts w:ascii="Arial" w:hAnsi="Arial" w:cs="Arial"/>
                <w:b/>
                <w:bCs/>
                <w:sz w:val="22"/>
                <w:szCs w:val="22"/>
                <w:lang w:val="en-US"/>
              </w:rPr>
              <w:t>Egress from the Building</w:t>
            </w:r>
            <w:r>
              <w:rPr>
                <w:rStyle w:val="eop"/>
                <w:rFonts w:ascii="Arial" w:hAnsi="Arial" w:cs="Arial"/>
                <w:b/>
                <w:bCs/>
                <w:sz w:val="22"/>
                <w:szCs w:val="22"/>
              </w:rPr>
              <w:t> </w:t>
            </w:r>
          </w:p>
          <w:p w14:paraId="60A717CE" w14:textId="77777777" w:rsidR="0056311C" w:rsidRDefault="0056311C" w:rsidP="00BF4BEF">
            <w:pPr>
              <w:pStyle w:val="paragraph"/>
              <w:spacing w:before="0" w:beforeAutospacing="0" w:after="0" w:afterAutospacing="0"/>
              <w:textAlignment w:val="baseline"/>
              <w:rPr>
                <w:rFonts w:ascii="Segoe UI" w:hAnsi="Segoe UI" w:cs="Segoe UI"/>
                <w:b/>
                <w:bCs/>
                <w:color w:val="4F81BD"/>
                <w:sz w:val="18"/>
                <w:szCs w:val="18"/>
              </w:rPr>
            </w:pPr>
          </w:p>
          <w:p w14:paraId="6B640E97" w14:textId="77777777" w:rsidR="00BF4BEF" w:rsidRDefault="00BF4BEF" w:rsidP="00BF4BE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US"/>
              </w:rPr>
              <w:t>Staff, patients, visitors, and contractors may be at risk of injury, smoke inhalation, or death if unable to evacuate the building promptly due to blocked exits, fire in stairwells, or mobility limitations affecting those with Personal Emergency Evacuation Plans (PEEPs).</w:t>
            </w:r>
            <w:r>
              <w:rPr>
                <w:rStyle w:val="eop"/>
                <w:rFonts w:ascii="Arial" w:hAnsi="Arial" w:cs="Arial"/>
                <w:sz w:val="22"/>
                <w:szCs w:val="22"/>
              </w:rPr>
              <w:t> </w:t>
            </w:r>
          </w:p>
          <w:p w14:paraId="4C007B84" w14:textId="11C2EF66" w:rsidR="007D6F49" w:rsidRPr="00A408F1" w:rsidRDefault="007D6F49" w:rsidP="007D6F49">
            <w:pPr>
              <w:rPr>
                <w:rFonts w:ascii="Arial" w:hAnsi="Arial" w:cs="Arial"/>
              </w:rPr>
            </w:pPr>
          </w:p>
        </w:tc>
        <w:tc>
          <w:tcPr>
            <w:tcW w:w="709" w:type="pct"/>
          </w:tcPr>
          <w:p w14:paraId="65EC70B9" w14:textId="5B93151E" w:rsidR="007D6F49" w:rsidRDefault="00BF4BEF" w:rsidP="007D6F49">
            <w:pPr>
              <w:rPr>
                <w:rFonts w:ascii="Arial" w:hAnsi="Arial" w:cs="Arial"/>
              </w:rPr>
            </w:pPr>
            <w:r>
              <w:rPr>
                <w:rFonts w:ascii="Arial" w:hAnsi="Arial" w:cs="Arial"/>
              </w:rPr>
              <w:lastRenderedPageBreak/>
              <w:t>Staff Fire Safety t</w:t>
            </w:r>
            <w:r w:rsidR="007D6F49">
              <w:rPr>
                <w:rFonts w:ascii="Arial" w:hAnsi="Arial" w:cs="Arial"/>
              </w:rPr>
              <w:t>raining</w:t>
            </w:r>
            <w:r>
              <w:rPr>
                <w:rFonts w:ascii="Arial" w:hAnsi="Arial" w:cs="Arial"/>
              </w:rPr>
              <w:t xml:space="preserve"> is completed regularly.</w:t>
            </w:r>
          </w:p>
          <w:p w14:paraId="0D506168" w14:textId="30B2FCB3" w:rsidR="00BD06D7" w:rsidRDefault="00BF4BEF" w:rsidP="007D6F49">
            <w:pPr>
              <w:rPr>
                <w:rFonts w:ascii="Arial" w:hAnsi="Arial" w:cs="Arial"/>
              </w:rPr>
            </w:pPr>
            <w:r>
              <w:rPr>
                <w:rFonts w:ascii="Arial" w:hAnsi="Arial" w:cs="Arial"/>
              </w:rPr>
              <w:t>Staff are trained in the base fire evacuation procedure.</w:t>
            </w:r>
          </w:p>
          <w:p w14:paraId="5037774E" w14:textId="19A61159" w:rsidR="00BD06D7" w:rsidRDefault="00BD06D7" w:rsidP="00BD06D7">
            <w:pPr>
              <w:rPr>
                <w:rFonts w:ascii="Arial" w:hAnsi="Arial" w:cs="Arial"/>
              </w:rPr>
            </w:pPr>
            <w:r>
              <w:rPr>
                <w:rFonts w:ascii="Arial" w:hAnsi="Arial" w:cs="Arial"/>
              </w:rPr>
              <w:t>All occupants of the building will evacuate immediately on hearing the alarm</w:t>
            </w:r>
            <w:r w:rsidR="00BF4BEF">
              <w:rPr>
                <w:rFonts w:ascii="Arial" w:hAnsi="Arial" w:cs="Arial"/>
              </w:rPr>
              <w:t>.</w:t>
            </w:r>
          </w:p>
          <w:p w14:paraId="12F436E3" w14:textId="77777777" w:rsidR="00BF4BEF" w:rsidRPr="00311432" w:rsidRDefault="00BF4BEF" w:rsidP="00BD06D7">
            <w:pPr>
              <w:rPr>
                <w:rFonts w:ascii="Arial" w:hAnsi="Arial" w:cs="Arial"/>
              </w:rPr>
            </w:pPr>
          </w:p>
          <w:p w14:paraId="7AE8D14F" w14:textId="47865DDE" w:rsidR="00BD06D7" w:rsidRDefault="00BD06D7" w:rsidP="00BD06D7">
            <w:pPr>
              <w:rPr>
                <w:rFonts w:ascii="Arial" w:hAnsi="Arial" w:cs="Arial"/>
              </w:rPr>
            </w:pPr>
            <w:r>
              <w:rPr>
                <w:rFonts w:ascii="Arial" w:hAnsi="Arial" w:cs="Arial"/>
              </w:rPr>
              <w:lastRenderedPageBreak/>
              <w:t>Where the fire is in the stairwell preventing egress from the first floor</w:t>
            </w:r>
            <w:r w:rsidR="00BF4BEF">
              <w:rPr>
                <w:rFonts w:ascii="Arial" w:hAnsi="Arial" w:cs="Arial"/>
              </w:rPr>
              <w:t xml:space="preserve"> for</w:t>
            </w:r>
          </w:p>
          <w:p w14:paraId="13FDB980" w14:textId="77777777" w:rsidR="001F20C4" w:rsidRDefault="00BD06D7" w:rsidP="00BD06D7">
            <w:pPr>
              <w:rPr>
                <w:rFonts w:ascii="Arial" w:hAnsi="Arial" w:cs="Arial"/>
              </w:rPr>
            </w:pPr>
            <w:r>
              <w:rPr>
                <w:rFonts w:ascii="Arial" w:hAnsi="Arial" w:cs="Arial"/>
              </w:rPr>
              <w:t>“Disabled” people (crutch/stick users)</w:t>
            </w:r>
          </w:p>
          <w:p w14:paraId="50B2CC11" w14:textId="1F33CA68" w:rsidR="00BD06D7" w:rsidRDefault="00BD06D7" w:rsidP="00BD06D7">
            <w:pPr>
              <w:rPr>
                <w:rFonts w:ascii="Arial" w:hAnsi="Arial" w:cs="Arial"/>
              </w:rPr>
            </w:pPr>
            <w:r>
              <w:rPr>
                <w:rFonts w:ascii="Arial" w:hAnsi="Arial" w:cs="Arial"/>
              </w:rPr>
              <w:t>or those who have PEEP in place</w:t>
            </w:r>
            <w:r w:rsidR="00BF4BEF">
              <w:rPr>
                <w:rFonts w:ascii="Arial" w:hAnsi="Arial" w:cs="Arial"/>
              </w:rPr>
              <w:t xml:space="preserve"> will be advised to go directly to the safe haven, Fire Marshalls will advise the Fire Service.  </w:t>
            </w:r>
          </w:p>
          <w:p w14:paraId="1DEF9BBF" w14:textId="77777777" w:rsidR="00BF4BEF" w:rsidRDefault="00BF4BEF" w:rsidP="00BF4BEF">
            <w:pPr>
              <w:rPr>
                <w:rFonts w:ascii="Arial" w:hAnsi="Arial" w:cs="Arial"/>
              </w:rPr>
            </w:pPr>
            <w:r>
              <w:rPr>
                <w:rFonts w:ascii="Arial" w:hAnsi="Arial" w:cs="Arial"/>
              </w:rPr>
              <w:t xml:space="preserve">Visitors always accompanied. </w:t>
            </w:r>
          </w:p>
          <w:p w14:paraId="0C36BD97" w14:textId="77777777" w:rsidR="00BF4BEF" w:rsidRDefault="00BF4BEF" w:rsidP="00BF4BEF">
            <w:pPr>
              <w:rPr>
                <w:rFonts w:ascii="Arial" w:hAnsi="Arial" w:cs="Arial"/>
              </w:rPr>
            </w:pPr>
            <w:r>
              <w:rPr>
                <w:rFonts w:ascii="Arial" w:hAnsi="Arial" w:cs="Arial"/>
              </w:rPr>
              <w:t>Induction to the building for new starters.</w:t>
            </w:r>
          </w:p>
          <w:p w14:paraId="2B13FD1C" w14:textId="77777777" w:rsidR="00BF4BEF" w:rsidRDefault="00BF4BEF" w:rsidP="00BF4BEF">
            <w:pPr>
              <w:rPr>
                <w:rFonts w:ascii="Arial" w:hAnsi="Arial" w:cs="Arial"/>
              </w:rPr>
            </w:pPr>
            <w:r>
              <w:rPr>
                <w:rFonts w:ascii="Arial" w:hAnsi="Arial" w:cs="Arial"/>
              </w:rPr>
              <w:t xml:space="preserve">Door codes deactivate on the activation of fire alarm meaning exit possible through all doors. </w:t>
            </w:r>
          </w:p>
          <w:p w14:paraId="38E1D7F1" w14:textId="77777777" w:rsidR="00BF4BEF" w:rsidRDefault="00BF4BEF" w:rsidP="00BF4BEF">
            <w:pPr>
              <w:rPr>
                <w:rFonts w:ascii="Arial" w:hAnsi="Arial" w:cs="Arial"/>
              </w:rPr>
            </w:pPr>
            <w:r>
              <w:rPr>
                <w:rFonts w:ascii="Arial" w:hAnsi="Arial" w:cs="Arial"/>
              </w:rPr>
              <w:t>Directional fire exit signs.</w:t>
            </w:r>
          </w:p>
          <w:p w14:paraId="20E8CC3A" w14:textId="1A915073" w:rsidR="00BF4BEF" w:rsidRDefault="00BF4BEF" w:rsidP="00BF4BEF">
            <w:pPr>
              <w:rPr>
                <w:rFonts w:ascii="Arial" w:hAnsi="Arial" w:cs="Arial"/>
              </w:rPr>
            </w:pPr>
            <w:r>
              <w:rPr>
                <w:rFonts w:ascii="Arial" w:hAnsi="Arial" w:cs="Arial"/>
              </w:rPr>
              <w:t>Fire drills carried out regularly</w:t>
            </w:r>
          </w:p>
          <w:p w14:paraId="61C1D24A" w14:textId="77777777" w:rsidR="00BF4BEF" w:rsidRDefault="00BF4BEF" w:rsidP="00BD06D7">
            <w:pPr>
              <w:rPr>
                <w:rFonts w:ascii="Arial" w:hAnsi="Arial" w:cs="Arial"/>
              </w:rPr>
            </w:pPr>
          </w:p>
          <w:p w14:paraId="5FB57ADE" w14:textId="77777777" w:rsidR="00BD06D7" w:rsidRDefault="00BD06D7" w:rsidP="007D6F49">
            <w:pPr>
              <w:rPr>
                <w:rFonts w:ascii="Arial" w:hAnsi="Arial" w:cs="Arial"/>
              </w:rPr>
            </w:pPr>
          </w:p>
          <w:p w14:paraId="498F4567" w14:textId="2A8267E5" w:rsidR="007D6F49" w:rsidRPr="00A408F1" w:rsidRDefault="007D6F49" w:rsidP="007D6F49">
            <w:pPr>
              <w:rPr>
                <w:rFonts w:ascii="Arial" w:hAnsi="Arial" w:cs="Arial"/>
              </w:rPr>
            </w:pPr>
          </w:p>
        </w:tc>
        <w:tc>
          <w:tcPr>
            <w:tcW w:w="153" w:type="pct"/>
            <w:vAlign w:val="center"/>
          </w:tcPr>
          <w:p w14:paraId="4CFFB3CF" w14:textId="3BF944C4" w:rsidR="007D6F49" w:rsidRPr="00A408F1" w:rsidRDefault="00BF4BEF" w:rsidP="007D6F49">
            <w:pPr>
              <w:rPr>
                <w:rFonts w:ascii="Arial" w:hAnsi="Arial" w:cs="Arial"/>
              </w:rPr>
            </w:pPr>
            <w:r>
              <w:rPr>
                <w:rFonts w:ascii="Arial" w:hAnsi="Arial" w:cs="Arial"/>
              </w:rPr>
              <w:lastRenderedPageBreak/>
              <w:t>5</w:t>
            </w:r>
          </w:p>
        </w:tc>
        <w:tc>
          <w:tcPr>
            <w:tcW w:w="153" w:type="pct"/>
            <w:vAlign w:val="center"/>
          </w:tcPr>
          <w:p w14:paraId="08A1D841" w14:textId="18FEE293" w:rsidR="007D6F49" w:rsidRPr="00A408F1" w:rsidRDefault="00BF4BEF" w:rsidP="007D6F49">
            <w:pPr>
              <w:rPr>
                <w:rFonts w:ascii="Arial" w:hAnsi="Arial" w:cs="Arial"/>
              </w:rPr>
            </w:pPr>
            <w:r>
              <w:rPr>
                <w:rFonts w:ascii="Arial" w:hAnsi="Arial" w:cs="Arial"/>
              </w:rPr>
              <w:t>1</w:t>
            </w:r>
          </w:p>
        </w:tc>
        <w:tc>
          <w:tcPr>
            <w:tcW w:w="155" w:type="pct"/>
            <w:vAlign w:val="center"/>
          </w:tcPr>
          <w:p w14:paraId="18666114" w14:textId="0AFC9AEC" w:rsidR="007D6F49" w:rsidRPr="00A408F1" w:rsidRDefault="00BF4BEF" w:rsidP="007D6F49">
            <w:pPr>
              <w:rPr>
                <w:rFonts w:ascii="Arial" w:hAnsi="Arial" w:cs="Arial"/>
              </w:rPr>
            </w:pPr>
            <w:r>
              <w:rPr>
                <w:rFonts w:ascii="Arial" w:hAnsi="Arial" w:cs="Arial"/>
              </w:rPr>
              <w:t>5</w:t>
            </w:r>
          </w:p>
        </w:tc>
        <w:tc>
          <w:tcPr>
            <w:tcW w:w="937" w:type="pct"/>
          </w:tcPr>
          <w:p w14:paraId="572CABD3" w14:textId="77777777" w:rsidR="007D6F49" w:rsidRDefault="007D6F49" w:rsidP="007D6F49">
            <w:pPr>
              <w:rPr>
                <w:rFonts w:ascii="Arial" w:hAnsi="Arial" w:cs="Arial"/>
              </w:rPr>
            </w:pPr>
          </w:p>
          <w:p w14:paraId="2AA6FBE2" w14:textId="77777777" w:rsidR="007D6F49" w:rsidRPr="00A408F1" w:rsidRDefault="007D6F49" w:rsidP="00BF4BEF">
            <w:pPr>
              <w:rPr>
                <w:rFonts w:ascii="Arial" w:hAnsi="Arial" w:cs="Arial"/>
              </w:rPr>
            </w:pPr>
          </w:p>
        </w:tc>
        <w:tc>
          <w:tcPr>
            <w:tcW w:w="153" w:type="pct"/>
            <w:vAlign w:val="center"/>
          </w:tcPr>
          <w:p w14:paraId="78DAEBD1" w14:textId="17CFF4E7" w:rsidR="007D6F49" w:rsidRPr="00A408F1" w:rsidRDefault="00BF4BEF" w:rsidP="007D6F49">
            <w:pPr>
              <w:rPr>
                <w:rFonts w:ascii="Arial" w:hAnsi="Arial" w:cs="Arial"/>
              </w:rPr>
            </w:pPr>
            <w:r>
              <w:rPr>
                <w:rFonts w:ascii="Arial" w:hAnsi="Arial" w:cs="Arial"/>
              </w:rPr>
              <w:t>5</w:t>
            </w:r>
          </w:p>
        </w:tc>
        <w:tc>
          <w:tcPr>
            <w:tcW w:w="153" w:type="pct"/>
            <w:vAlign w:val="center"/>
          </w:tcPr>
          <w:p w14:paraId="01959BC7" w14:textId="1FF2F8FE" w:rsidR="007D6F49" w:rsidRPr="00A408F1" w:rsidRDefault="00BF4BEF" w:rsidP="007D6F49">
            <w:pPr>
              <w:rPr>
                <w:rFonts w:ascii="Arial" w:hAnsi="Arial" w:cs="Arial"/>
              </w:rPr>
            </w:pPr>
            <w:r>
              <w:rPr>
                <w:rFonts w:ascii="Arial" w:hAnsi="Arial" w:cs="Arial"/>
              </w:rPr>
              <w:t>1</w:t>
            </w:r>
          </w:p>
        </w:tc>
        <w:tc>
          <w:tcPr>
            <w:tcW w:w="155" w:type="pct"/>
            <w:vAlign w:val="center"/>
          </w:tcPr>
          <w:p w14:paraId="6319C8BE" w14:textId="4746EF28" w:rsidR="007D6F49" w:rsidRPr="00A408F1" w:rsidRDefault="00BF4BEF" w:rsidP="007D6F49">
            <w:pPr>
              <w:rPr>
                <w:rFonts w:ascii="Arial" w:hAnsi="Arial" w:cs="Arial"/>
              </w:rPr>
            </w:pPr>
            <w:r>
              <w:rPr>
                <w:rFonts w:ascii="Arial" w:hAnsi="Arial" w:cs="Arial"/>
              </w:rPr>
              <w:t>5</w:t>
            </w:r>
          </w:p>
        </w:tc>
        <w:tc>
          <w:tcPr>
            <w:tcW w:w="1073" w:type="pct"/>
          </w:tcPr>
          <w:p w14:paraId="6F371157" w14:textId="0C984943" w:rsidR="007D6F49" w:rsidRPr="00A408F1" w:rsidRDefault="007D6F49" w:rsidP="00BF4BEF">
            <w:pPr>
              <w:rPr>
                <w:rFonts w:ascii="Arial" w:hAnsi="Arial" w:cs="Arial"/>
              </w:rPr>
            </w:pPr>
          </w:p>
        </w:tc>
        <w:tc>
          <w:tcPr>
            <w:tcW w:w="478" w:type="pct"/>
          </w:tcPr>
          <w:p w14:paraId="2EA11B29" w14:textId="32DCFCA5" w:rsidR="007D6F49" w:rsidRPr="00A408F1" w:rsidRDefault="007D6F49" w:rsidP="007D6F49">
            <w:pPr>
              <w:rPr>
                <w:rFonts w:ascii="Arial" w:hAnsi="Arial" w:cs="Arial"/>
              </w:rPr>
            </w:pPr>
          </w:p>
        </w:tc>
      </w:tr>
      <w:bookmarkEnd w:id="6"/>
    </w:tbl>
    <w:p w14:paraId="047371B3" w14:textId="77777777" w:rsidR="008650D5" w:rsidRDefault="008650D5" w:rsidP="00AB5A74">
      <w:pPr>
        <w:rPr>
          <w:rFonts w:ascii="Arial" w:hAnsi="Arial" w:cs="Arial"/>
          <w:b/>
          <w:i/>
          <w:sz w:val="24"/>
          <w:szCs w:val="24"/>
        </w:rPr>
      </w:pPr>
    </w:p>
    <w:p w14:paraId="5CE99F1F" w14:textId="77777777" w:rsidR="008650D5" w:rsidRDefault="008650D5" w:rsidP="00AB5A74">
      <w:pPr>
        <w:rPr>
          <w:rFonts w:ascii="Arial" w:hAnsi="Arial" w:cs="Arial"/>
          <w:b/>
          <w:i/>
          <w:sz w:val="24"/>
          <w:szCs w:val="24"/>
        </w:rPr>
      </w:pPr>
    </w:p>
    <w:p w14:paraId="02F1BE0A" w14:textId="68C018F3" w:rsidR="007E292B" w:rsidRPr="008650D5" w:rsidRDefault="00536C18" w:rsidP="00AB5A74">
      <w:pPr>
        <w:rPr>
          <w:rFonts w:ascii="Arial" w:hAnsi="Arial" w:cs="Arial"/>
          <w:b/>
          <w:i/>
          <w:sz w:val="24"/>
          <w:szCs w:val="24"/>
        </w:rPr>
      </w:pPr>
      <w:bookmarkStart w:id="7" w:name="_Hlk111475422"/>
      <w:r>
        <w:rPr>
          <w:rFonts w:ascii="Arial" w:hAnsi="Arial" w:cs="Arial"/>
          <w:b/>
          <w:i/>
          <w:sz w:val="24"/>
          <w:szCs w:val="24"/>
        </w:rPr>
        <w:t>Once you have completed the Risk Assessment, p</w:t>
      </w:r>
      <w:r w:rsidR="008650D5">
        <w:rPr>
          <w:rFonts w:ascii="Arial" w:hAnsi="Arial" w:cs="Arial"/>
          <w:b/>
          <w:i/>
          <w:sz w:val="24"/>
          <w:szCs w:val="24"/>
        </w:rPr>
        <w:t>lease provide details of the headline risk below, so that it can be added to the Risk Register</w:t>
      </w:r>
    </w:p>
    <w:tbl>
      <w:tblPr>
        <w:tblpPr w:leftFromText="180" w:rightFromText="180" w:vertAnchor="text" w:horzAnchor="margin" w:tblpXSpec="center" w:tblpY="393"/>
        <w:tblW w:w="15588" w:type="dxa"/>
        <w:tblLook w:val="04A0" w:firstRow="1" w:lastRow="0" w:firstColumn="1" w:lastColumn="0" w:noHBand="0" w:noVBand="1"/>
      </w:tblPr>
      <w:tblGrid>
        <w:gridCol w:w="1218"/>
        <w:gridCol w:w="1130"/>
        <w:gridCol w:w="928"/>
        <w:gridCol w:w="839"/>
        <w:gridCol w:w="989"/>
        <w:gridCol w:w="3877"/>
        <w:gridCol w:w="3616"/>
        <w:gridCol w:w="1003"/>
        <w:gridCol w:w="1216"/>
        <w:gridCol w:w="772"/>
      </w:tblGrid>
      <w:tr w:rsidR="008650D5" w:rsidRPr="004F748B" w14:paraId="6BA515A8" w14:textId="77777777" w:rsidTr="0056311C">
        <w:trPr>
          <w:cantSplit/>
          <w:trHeight w:val="841"/>
        </w:trPr>
        <w:tc>
          <w:tcPr>
            <w:tcW w:w="1218"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439BE75"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lastRenderedPageBreak/>
              <w:t>Date risk identified</w:t>
            </w:r>
          </w:p>
        </w:tc>
        <w:tc>
          <w:tcPr>
            <w:tcW w:w="1130" w:type="dxa"/>
            <w:tcBorders>
              <w:top w:val="single" w:sz="4" w:space="0" w:color="auto"/>
              <w:left w:val="nil"/>
              <w:bottom w:val="single" w:sz="4" w:space="0" w:color="auto"/>
              <w:right w:val="single" w:sz="4" w:space="0" w:color="auto"/>
            </w:tcBorders>
            <w:shd w:val="clear" w:color="000000" w:fill="00AB8E"/>
            <w:vAlign w:val="center"/>
            <w:hideMark/>
          </w:tcPr>
          <w:p w14:paraId="364C2FEC"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Business Unit</w:t>
            </w:r>
          </w:p>
        </w:tc>
        <w:tc>
          <w:tcPr>
            <w:tcW w:w="928" w:type="dxa"/>
            <w:tcBorders>
              <w:top w:val="single" w:sz="4" w:space="0" w:color="auto"/>
              <w:left w:val="nil"/>
              <w:bottom w:val="single" w:sz="4" w:space="0" w:color="auto"/>
              <w:right w:val="single" w:sz="4" w:space="0" w:color="auto"/>
            </w:tcBorders>
            <w:shd w:val="clear" w:color="000000" w:fill="00AB8E"/>
            <w:vAlign w:val="center"/>
            <w:hideMark/>
          </w:tcPr>
          <w:p w14:paraId="23D74B06"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Service</w:t>
            </w:r>
          </w:p>
        </w:tc>
        <w:tc>
          <w:tcPr>
            <w:tcW w:w="839" w:type="dxa"/>
            <w:tcBorders>
              <w:top w:val="single" w:sz="4" w:space="0" w:color="auto"/>
              <w:left w:val="nil"/>
              <w:bottom w:val="single" w:sz="4" w:space="0" w:color="auto"/>
              <w:right w:val="single" w:sz="4" w:space="0" w:color="auto"/>
            </w:tcBorders>
            <w:shd w:val="clear" w:color="000000" w:fill="00AB8E"/>
            <w:vAlign w:val="center"/>
            <w:hideMark/>
          </w:tcPr>
          <w:p w14:paraId="1565FA4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Owner</w:t>
            </w:r>
          </w:p>
        </w:tc>
        <w:tc>
          <w:tcPr>
            <w:tcW w:w="989" w:type="dxa"/>
            <w:tcBorders>
              <w:top w:val="single" w:sz="4" w:space="0" w:color="auto"/>
              <w:left w:val="nil"/>
              <w:bottom w:val="single" w:sz="4" w:space="0" w:color="auto"/>
              <w:right w:val="single" w:sz="4" w:space="0" w:color="auto"/>
            </w:tcBorders>
            <w:shd w:val="clear" w:color="000000" w:fill="00AB8E"/>
            <w:vAlign w:val="center"/>
            <w:hideMark/>
          </w:tcPr>
          <w:p w14:paraId="04401CA4"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Review Board</w:t>
            </w:r>
          </w:p>
        </w:tc>
        <w:tc>
          <w:tcPr>
            <w:tcW w:w="3877" w:type="dxa"/>
            <w:tcBorders>
              <w:top w:val="single" w:sz="4" w:space="0" w:color="auto"/>
              <w:left w:val="nil"/>
              <w:bottom w:val="single" w:sz="4" w:space="0" w:color="auto"/>
              <w:right w:val="single" w:sz="4" w:space="0" w:color="auto"/>
            </w:tcBorders>
            <w:shd w:val="clear" w:color="000000" w:fill="00AB8E"/>
            <w:vAlign w:val="center"/>
            <w:hideMark/>
          </w:tcPr>
          <w:p w14:paraId="2A9769B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Description of the hazard</w:t>
            </w:r>
          </w:p>
        </w:tc>
        <w:tc>
          <w:tcPr>
            <w:tcW w:w="3616" w:type="dxa"/>
            <w:tcBorders>
              <w:top w:val="single" w:sz="4" w:space="0" w:color="auto"/>
              <w:left w:val="nil"/>
              <w:bottom w:val="single" w:sz="4" w:space="0" w:color="auto"/>
              <w:right w:val="single" w:sz="4" w:space="0" w:color="auto"/>
            </w:tcBorders>
            <w:shd w:val="clear" w:color="000000" w:fill="00AB8E"/>
            <w:vAlign w:val="center"/>
            <w:hideMark/>
          </w:tcPr>
          <w:p w14:paraId="0DBE61E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Existing Controls</w:t>
            </w:r>
          </w:p>
        </w:tc>
        <w:tc>
          <w:tcPr>
            <w:tcW w:w="1003" w:type="dxa"/>
            <w:tcBorders>
              <w:top w:val="single" w:sz="4" w:space="0" w:color="auto"/>
              <w:left w:val="nil"/>
              <w:bottom w:val="single" w:sz="4" w:space="0" w:color="auto"/>
              <w:right w:val="single" w:sz="4" w:space="0" w:color="auto"/>
            </w:tcBorders>
            <w:shd w:val="clear" w:color="000000" w:fill="00AB8E"/>
            <w:vAlign w:val="center"/>
            <w:hideMark/>
          </w:tcPr>
          <w:p w14:paraId="5BBF8488"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Severity</w:t>
            </w:r>
          </w:p>
        </w:tc>
        <w:tc>
          <w:tcPr>
            <w:tcW w:w="1216" w:type="dxa"/>
            <w:tcBorders>
              <w:top w:val="single" w:sz="4" w:space="0" w:color="auto"/>
              <w:left w:val="nil"/>
              <w:bottom w:val="single" w:sz="4" w:space="0" w:color="auto"/>
              <w:right w:val="single" w:sz="4" w:space="0" w:color="auto"/>
            </w:tcBorders>
            <w:shd w:val="clear" w:color="000000" w:fill="00AB8E"/>
            <w:vAlign w:val="center"/>
            <w:hideMark/>
          </w:tcPr>
          <w:p w14:paraId="5D4C4187"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Likelihood</w:t>
            </w:r>
          </w:p>
        </w:tc>
        <w:tc>
          <w:tcPr>
            <w:tcW w:w="772" w:type="dxa"/>
            <w:tcBorders>
              <w:top w:val="single" w:sz="4" w:space="0" w:color="auto"/>
              <w:left w:val="nil"/>
              <w:bottom w:val="single" w:sz="4" w:space="0" w:color="auto"/>
              <w:right w:val="single" w:sz="4" w:space="0" w:color="auto"/>
            </w:tcBorders>
            <w:shd w:val="clear" w:color="000000" w:fill="00AB8E"/>
            <w:vAlign w:val="center"/>
            <w:hideMark/>
          </w:tcPr>
          <w:p w14:paraId="517AB60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Score</w:t>
            </w:r>
          </w:p>
        </w:tc>
      </w:tr>
      <w:tr w:rsidR="0056311C" w:rsidRPr="00E16595" w14:paraId="5B3016B2" w14:textId="77777777" w:rsidTr="0056311C">
        <w:trPr>
          <w:trHeight w:val="2550"/>
        </w:trPr>
        <w:tc>
          <w:tcPr>
            <w:tcW w:w="1218" w:type="dxa"/>
            <w:tcBorders>
              <w:top w:val="nil"/>
              <w:left w:val="single" w:sz="4" w:space="0" w:color="auto"/>
              <w:bottom w:val="single" w:sz="4" w:space="0" w:color="auto"/>
              <w:right w:val="single" w:sz="4" w:space="0" w:color="auto"/>
            </w:tcBorders>
            <w:vAlign w:val="center"/>
          </w:tcPr>
          <w:p w14:paraId="373CD14E" w14:textId="78BD1F7D" w:rsidR="0056311C" w:rsidRPr="00E16595" w:rsidRDefault="00997C30" w:rsidP="0056311C">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15/08/2025</w:t>
            </w:r>
          </w:p>
        </w:tc>
        <w:tc>
          <w:tcPr>
            <w:tcW w:w="1130" w:type="dxa"/>
            <w:tcBorders>
              <w:top w:val="nil"/>
              <w:left w:val="nil"/>
              <w:bottom w:val="single" w:sz="4" w:space="0" w:color="auto"/>
              <w:right w:val="single" w:sz="4" w:space="0" w:color="auto"/>
            </w:tcBorders>
            <w:vAlign w:val="center"/>
          </w:tcPr>
          <w:p w14:paraId="3336802B" w14:textId="57ACF179" w:rsidR="0056311C" w:rsidRPr="00E16595" w:rsidRDefault="0056311C" w:rsidP="0056311C">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Clevedon</w:t>
            </w:r>
          </w:p>
        </w:tc>
        <w:tc>
          <w:tcPr>
            <w:tcW w:w="928" w:type="dxa"/>
            <w:tcBorders>
              <w:top w:val="nil"/>
              <w:left w:val="nil"/>
              <w:bottom w:val="single" w:sz="4" w:space="0" w:color="auto"/>
              <w:right w:val="single" w:sz="4" w:space="0" w:color="auto"/>
            </w:tcBorders>
            <w:vAlign w:val="center"/>
          </w:tcPr>
          <w:p w14:paraId="4CDFBB80" w14:textId="20B89862" w:rsidR="0056311C" w:rsidRPr="00E16595" w:rsidRDefault="0056311C" w:rsidP="0056311C">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SIUC</w:t>
            </w:r>
          </w:p>
        </w:tc>
        <w:tc>
          <w:tcPr>
            <w:tcW w:w="839" w:type="dxa"/>
            <w:tcBorders>
              <w:top w:val="nil"/>
              <w:left w:val="nil"/>
              <w:bottom w:val="single" w:sz="4" w:space="0" w:color="auto"/>
              <w:right w:val="single" w:sz="4" w:space="0" w:color="auto"/>
            </w:tcBorders>
            <w:vAlign w:val="center"/>
          </w:tcPr>
          <w:p w14:paraId="3E28FB16" w14:textId="69209A4D" w:rsidR="0056311C" w:rsidRPr="00E16595" w:rsidRDefault="0056311C" w:rsidP="0056311C">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SB</w:t>
            </w:r>
          </w:p>
        </w:tc>
        <w:tc>
          <w:tcPr>
            <w:tcW w:w="989" w:type="dxa"/>
            <w:tcBorders>
              <w:top w:val="nil"/>
              <w:left w:val="nil"/>
              <w:bottom w:val="single" w:sz="4" w:space="0" w:color="auto"/>
              <w:right w:val="single" w:sz="4" w:space="0" w:color="auto"/>
            </w:tcBorders>
            <w:vAlign w:val="center"/>
          </w:tcPr>
          <w:p w14:paraId="45354FD0" w14:textId="4666C667" w:rsidR="0056311C" w:rsidRPr="00E16595" w:rsidRDefault="0056311C" w:rsidP="0056311C">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H&amp;S</w:t>
            </w:r>
          </w:p>
        </w:tc>
        <w:tc>
          <w:tcPr>
            <w:tcW w:w="3877" w:type="dxa"/>
          </w:tcPr>
          <w:p w14:paraId="49D65A22" w14:textId="77777777" w:rsidR="0056311C" w:rsidRPr="001F20C4" w:rsidRDefault="0056311C" w:rsidP="0056311C">
            <w:pPr>
              <w:pStyle w:val="NormalWeb"/>
              <w:rPr>
                <w:rFonts w:ascii="Arial" w:hAnsi="Arial" w:cs="Arial"/>
                <w:b/>
                <w:bCs/>
                <w:color w:val="000000"/>
                <w:sz w:val="22"/>
                <w:szCs w:val="22"/>
              </w:rPr>
            </w:pPr>
            <w:r w:rsidRPr="001F20C4">
              <w:rPr>
                <w:rFonts w:ascii="Arial" w:hAnsi="Arial" w:cs="Arial"/>
                <w:b/>
                <w:bCs/>
                <w:color w:val="000000"/>
                <w:sz w:val="22"/>
                <w:szCs w:val="22"/>
              </w:rPr>
              <w:t>Ignition Sources</w:t>
            </w:r>
          </w:p>
          <w:p w14:paraId="3F4C962E" w14:textId="77777777" w:rsidR="0056311C" w:rsidRPr="001F20C4" w:rsidRDefault="0056311C" w:rsidP="0056311C">
            <w:pPr>
              <w:pStyle w:val="NormalWeb"/>
              <w:rPr>
                <w:rFonts w:ascii="Arial" w:hAnsi="Arial" w:cs="Arial"/>
                <w:color w:val="000000"/>
                <w:sz w:val="22"/>
                <w:szCs w:val="22"/>
              </w:rPr>
            </w:pPr>
            <w:r w:rsidRPr="001F20C4">
              <w:rPr>
                <w:rFonts w:ascii="Arial" w:hAnsi="Arial" w:cs="Arial"/>
                <w:color w:val="000000"/>
                <w:sz w:val="22"/>
                <w:szCs w:val="22"/>
              </w:rPr>
              <w:t>Staff, patients, visitors, and contractors may be at risk of injury, smoke inhalation, or death caused by a fire, which could start due to faults, overheating, or sparks from electrical fan heaters, microwaves, kettles, computers, printers, or extension leads.</w:t>
            </w:r>
          </w:p>
          <w:p w14:paraId="2943A9B8" w14:textId="77777777" w:rsidR="0056311C" w:rsidRPr="00E16595" w:rsidRDefault="0056311C" w:rsidP="0056311C">
            <w:pPr>
              <w:jc w:val="center"/>
              <w:rPr>
                <w:rFonts w:ascii="Arial" w:eastAsia="Times New Roman" w:hAnsi="Arial" w:cs="Arial"/>
                <w:color w:val="000000"/>
                <w:sz w:val="20"/>
                <w:szCs w:val="20"/>
                <w:lang w:eastAsia="en-GB"/>
              </w:rPr>
            </w:pPr>
          </w:p>
        </w:tc>
        <w:tc>
          <w:tcPr>
            <w:tcW w:w="3616" w:type="dxa"/>
          </w:tcPr>
          <w:p w14:paraId="782A35A7" w14:textId="45D46AE7" w:rsidR="0056311C" w:rsidRDefault="009C3C11" w:rsidP="0056311C">
            <w:pPr>
              <w:rPr>
                <w:rFonts w:ascii="Arial" w:hAnsi="Arial" w:cs="Arial"/>
              </w:rPr>
            </w:pPr>
            <w:r>
              <w:rPr>
                <w:rFonts w:ascii="Arial" w:hAnsi="Arial" w:cs="Arial"/>
              </w:rPr>
              <w:t>Regular</w:t>
            </w:r>
            <w:r w:rsidR="0056311C">
              <w:rPr>
                <w:rFonts w:ascii="Arial" w:hAnsi="Arial" w:cs="Arial"/>
              </w:rPr>
              <w:t xml:space="preserve"> PAT testing.</w:t>
            </w:r>
          </w:p>
          <w:p w14:paraId="06594ACC" w14:textId="77777777" w:rsidR="0056311C" w:rsidRDefault="0056311C" w:rsidP="0056311C">
            <w:pPr>
              <w:rPr>
                <w:rFonts w:ascii="Arial" w:hAnsi="Arial" w:cs="Arial"/>
              </w:rPr>
            </w:pPr>
            <w:r>
              <w:rPr>
                <w:rFonts w:ascii="Arial" w:hAnsi="Arial" w:cs="Arial"/>
              </w:rPr>
              <w:t>Foam fire extinguishers on both floors.</w:t>
            </w:r>
          </w:p>
          <w:p w14:paraId="2A9722CB" w14:textId="77777777" w:rsidR="0056311C" w:rsidRDefault="0056311C" w:rsidP="0056311C">
            <w:pPr>
              <w:rPr>
                <w:rFonts w:ascii="Arial" w:hAnsi="Arial" w:cs="Arial"/>
              </w:rPr>
            </w:pPr>
            <w:r>
              <w:rPr>
                <w:rFonts w:ascii="Arial" w:hAnsi="Arial" w:cs="Arial"/>
              </w:rPr>
              <w:t>Fire alarm system.</w:t>
            </w:r>
          </w:p>
          <w:p w14:paraId="031E7F72" w14:textId="77777777" w:rsidR="0056311C" w:rsidRDefault="0056311C" w:rsidP="0056311C">
            <w:pPr>
              <w:rPr>
                <w:rFonts w:ascii="Arial" w:hAnsi="Arial" w:cs="Arial"/>
              </w:rPr>
            </w:pPr>
            <w:r w:rsidRPr="00D116B9">
              <w:rPr>
                <w:rFonts w:ascii="Arial" w:hAnsi="Arial" w:cs="Arial"/>
              </w:rPr>
              <w:t>Fixed wiring inspection and certification to take place every 5 years</w:t>
            </w:r>
            <w:r>
              <w:rPr>
                <w:rFonts w:ascii="Arial" w:hAnsi="Arial" w:cs="Arial"/>
              </w:rPr>
              <w:t xml:space="preserve">. </w:t>
            </w:r>
          </w:p>
          <w:p w14:paraId="440BE6A5" w14:textId="77777777" w:rsidR="0056311C" w:rsidRDefault="0056311C" w:rsidP="0056311C">
            <w:pPr>
              <w:rPr>
                <w:rFonts w:ascii="Arial" w:hAnsi="Arial" w:cs="Arial"/>
              </w:rPr>
            </w:pPr>
            <w:r>
              <w:rPr>
                <w:rFonts w:ascii="Arial" w:hAnsi="Arial" w:cs="Arial"/>
              </w:rPr>
              <w:t>Procedure for safe use of supplementary heating equipment.</w:t>
            </w:r>
          </w:p>
          <w:p w14:paraId="23D2B271" w14:textId="179C248F" w:rsidR="0056311C" w:rsidRPr="00E16595" w:rsidRDefault="0056311C" w:rsidP="0056311C">
            <w:pPr>
              <w:rPr>
                <w:rFonts w:ascii="Arial" w:eastAsia="Times New Roman" w:hAnsi="Arial" w:cs="Arial"/>
                <w:color w:val="000000"/>
                <w:sz w:val="20"/>
                <w:szCs w:val="20"/>
                <w:lang w:eastAsia="en-GB"/>
              </w:rPr>
            </w:pPr>
            <w:r>
              <w:rPr>
                <w:rFonts w:ascii="Arial" w:hAnsi="Arial" w:cs="Arial"/>
              </w:rPr>
              <w:t xml:space="preserve">Fire/intruder alarm maintenance contract managed by NHSPS </w:t>
            </w:r>
          </w:p>
        </w:tc>
        <w:tc>
          <w:tcPr>
            <w:tcW w:w="1003" w:type="dxa"/>
            <w:tcBorders>
              <w:top w:val="nil"/>
              <w:left w:val="nil"/>
              <w:bottom w:val="single" w:sz="4" w:space="0" w:color="auto"/>
              <w:right w:val="single" w:sz="4" w:space="0" w:color="auto"/>
            </w:tcBorders>
            <w:vAlign w:val="center"/>
          </w:tcPr>
          <w:p w14:paraId="65144E2C" w14:textId="516068F0" w:rsidR="0056311C" w:rsidRPr="00E16595" w:rsidRDefault="0056311C" w:rsidP="0056311C">
            <w:pPr>
              <w:jc w:val="center"/>
              <w:rPr>
                <w:rFonts w:ascii="Arial" w:eastAsia="Times New Roman" w:hAnsi="Arial" w:cs="Arial"/>
                <w:color w:val="000000"/>
                <w:sz w:val="20"/>
                <w:szCs w:val="20"/>
                <w:lang w:eastAsia="en-GB"/>
              </w:rPr>
            </w:pPr>
            <w:r>
              <w:rPr>
                <w:rFonts w:ascii="Arial" w:eastAsia="Times New Roman" w:hAnsi="Arial" w:cs="Arial"/>
                <w:color w:val="000000"/>
              </w:rPr>
              <w:t>5</w:t>
            </w:r>
          </w:p>
        </w:tc>
        <w:tc>
          <w:tcPr>
            <w:tcW w:w="1216" w:type="dxa"/>
            <w:tcBorders>
              <w:top w:val="nil"/>
              <w:left w:val="nil"/>
              <w:bottom w:val="single" w:sz="4" w:space="0" w:color="auto"/>
              <w:right w:val="single" w:sz="4" w:space="0" w:color="auto"/>
            </w:tcBorders>
            <w:vAlign w:val="center"/>
          </w:tcPr>
          <w:p w14:paraId="5707E5DE" w14:textId="05F2CA5C" w:rsidR="0056311C" w:rsidRPr="00E16595" w:rsidRDefault="0056311C" w:rsidP="0056311C">
            <w:pPr>
              <w:jc w:val="center"/>
              <w:rPr>
                <w:rFonts w:ascii="Arial" w:eastAsia="Times New Roman" w:hAnsi="Arial" w:cs="Arial"/>
                <w:color w:val="000000"/>
                <w:sz w:val="20"/>
                <w:szCs w:val="20"/>
                <w:lang w:eastAsia="en-GB"/>
              </w:rPr>
            </w:pPr>
            <w:r>
              <w:rPr>
                <w:rFonts w:ascii="Arial" w:hAnsi="Arial" w:cs="Arial"/>
              </w:rPr>
              <w:t>2</w:t>
            </w:r>
          </w:p>
        </w:tc>
        <w:tc>
          <w:tcPr>
            <w:tcW w:w="772" w:type="dxa"/>
            <w:tcBorders>
              <w:top w:val="single" w:sz="4" w:space="0" w:color="auto"/>
              <w:left w:val="single" w:sz="4" w:space="0" w:color="auto"/>
              <w:bottom w:val="single" w:sz="4" w:space="0" w:color="auto"/>
              <w:right w:val="single" w:sz="4" w:space="0" w:color="auto"/>
            </w:tcBorders>
            <w:vAlign w:val="center"/>
          </w:tcPr>
          <w:p w14:paraId="650A6776" w14:textId="23802B1A" w:rsidR="0056311C" w:rsidRPr="00E16595" w:rsidRDefault="0056311C" w:rsidP="0056311C">
            <w:pPr>
              <w:jc w:val="center"/>
              <w:rPr>
                <w:rFonts w:ascii="Arial" w:eastAsia="Times New Roman" w:hAnsi="Arial" w:cs="Arial"/>
                <w:color w:val="000000"/>
                <w:sz w:val="20"/>
                <w:szCs w:val="20"/>
                <w:lang w:eastAsia="en-GB"/>
              </w:rPr>
            </w:pPr>
            <w:r>
              <w:rPr>
                <w:rFonts w:ascii="Arial" w:hAnsi="Arial" w:cs="Arial"/>
              </w:rPr>
              <w:t>10</w:t>
            </w:r>
          </w:p>
        </w:tc>
      </w:tr>
    </w:tbl>
    <w:tbl>
      <w:tblPr>
        <w:tblpPr w:leftFromText="180" w:rightFromText="180" w:vertAnchor="text" w:horzAnchor="margin" w:tblpXSpec="center" w:tblpY="4069"/>
        <w:tblW w:w="15588" w:type="dxa"/>
        <w:tblLook w:val="04A0" w:firstRow="1" w:lastRow="0" w:firstColumn="1" w:lastColumn="0" w:noHBand="0" w:noVBand="1"/>
      </w:tblPr>
      <w:tblGrid>
        <w:gridCol w:w="4673"/>
        <w:gridCol w:w="1134"/>
        <w:gridCol w:w="1276"/>
        <w:gridCol w:w="1134"/>
        <w:gridCol w:w="1276"/>
        <w:gridCol w:w="4683"/>
        <w:gridCol w:w="1412"/>
      </w:tblGrid>
      <w:tr w:rsidR="008650D5" w:rsidRPr="004F748B" w14:paraId="492CB0BA" w14:textId="77777777" w:rsidTr="008650D5">
        <w:trPr>
          <w:cantSplit/>
          <w:trHeight w:val="841"/>
        </w:trPr>
        <w:tc>
          <w:tcPr>
            <w:tcW w:w="4673"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C6D2DF4"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Action Taken</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5388A53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Severity</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3C36CB9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Likelihood</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1D2DBB9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Residual Risk Score</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7E83931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Last Review Date</w:t>
            </w:r>
          </w:p>
        </w:tc>
        <w:tc>
          <w:tcPr>
            <w:tcW w:w="4683" w:type="dxa"/>
            <w:tcBorders>
              <w:top w:val="single" w:sz="4" w:space="0" w:color="auto"/>
              <w:left w:val="nil"/>
              <w:bottom w:val="single" w:sz="4" w:space="0" w:color="auto"/>
              <w:right w:val="single" w:sz="4" w:space="0" w:color="auto"/>
            </w:tcBorders>
            <w:shd w:val="clear" w:color="000000" w:fill="00AB8E"/>
            <w:vAlign w:val="center"/>
            <w:hideMark/>
          </w:tcPr>
          <w:p w14:paraId="18AE820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Further Action Required</w:t>
            </w:r>
          </w:p>
        </w:tc>
        <w:tc>
          <w:tcPr>
            <w:tcW w:w="1412" w:type="dxa"/>
            <w:tcBorders>
              <w:top w:val="single" w:sz="4" w:space="0" w:color="auto"/>
              <w:left w:val="nil"/>
              <w:bottom w:val="single" w:sz="4" w:space="0" w:color="auto"/>
              <w:right w:val="single" w:sz="4" w:space="0" w:color="auto"/>
            </w:tcBorders>
            <w:shd w:val="clear" w:color="000000" w:fill="00AB8E"/>
            <w:vAlign w:val="center"/>
            <w:hideMark/>
          </w:tcPr>
          <w:p w14:paraId="79BFABB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Timescale for Action</w:t>
            </w:r>
          </w:p>
        </w:tc>
      </w:tr>
      <w:tr w:rsidR="009A59F8" w:rsidRPr="00E16595" w14:paraId="3A7A52A3" w14:textId="77777777" w:rsidTr="003C5CE1">
        <w:trPr>
          <w:trHeight w:val="2550"/>
        </w:trPr>
        <w:tc>
          <w:tcPr>
            <w:tcW w:w="4673" w:type="dxa"/>
            <w:tcBorders>
              <w:top w:val="nil"/>
              <w:left w:val="single" w:sz="4" w:space="0" w:color="auto"/>
              <w:bottom w:val="single" w:sz="4" w:space="0" w:color="auto"/>
              <w:right w:val="single" w:sz="4" w:space="0" w:color="auto"/>
            </w:tcBorders>
          </w:tcPr>
          <w:p w14:paraId="4F81F4A5" w14:textId="77777777" w:rsidR="009A59F8" w:rsidRDefault="009A59F8" w:rsidP="009A59F8">
            <w:pPr>
              <w:rPr>
                <w:rFonts w:ascii="Arial" w:hAnsi="Arial" w:cs="Arial"/>
              </w:rPr>
            </w:pPr>
          </w:p>
          <w:p w14:paraId="5284B09A" w14:textId="77777777" w:rsidR="009A59F8" w:rsidRPr="00E16595" w:rsidRDefault="009A59F8" w:rsidP="00BF4BEF">
            <w:pP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vAlign w:val="center"/>
          </w:tcPr>
          <w:p w14:paraId="4777E667" w14:textId="4024566B" w:rsidR="009A59F8" w:rsidRPr="00E16595" w:rsidRDefault="00BF4BEF" w:rsidP="009A59F8">
            <w:pPr>
              <w:jc w:val="center"/>
              <w:rPr>
                <w:rFonts w:ascii="Arial" w:eastAsia="Times New Roman" w:hAnsi="Arial" w:cs="Arial"/>
                <w:color w:val="000000"/>
                <w:sz w:val="20"/>
                <w:szCs w:val="20"/>
                <w:lang w:eastAsia="en-GB"/>
              </w:rPr>
            </w:pPr>
            <w:r>
              <w:rPr>
                <w:rFonts w:ascii="Arial" w:eastAsia="Times New Roman" w:hAnsi="Arial" w:cs="Arial"/>
                <w:color w:val="000000"/>
              </w:rPr>
              <w:t>5</w:t>
            </w:r>
          </w:p>
        </w:tc>
        <w:tc>
          <w:tcPr>
            <w:tcW w:w="1276" w:type="dxa"/>
            <w:tcBorders>
              <w:top w:val="nil"/>
              <w:left w:val="nil"/>
              <w:bottom w:val="single" w:sz="4" w:space="0" w:color="auto"/>
              <w:right w:val="single" w:sz="4" w:space="0" w:color="auto"/>
            </w:tcBorders>
            <w:vAlign w:val="center"/>
          </w:tcPr>
          <w:p w14:paraId="5DCECAD1" w14:textId="652DF966" w:rsidR="009A59F8" w:rsidRPr="00E16595" w:rsidRDefault="009A59F8" w:rsidP="009A59F8">
            <w:pPr>
              <w:jc w:val="center"/>
              <w:rPr>
                <w:rFonts w:ascii="Arial" w:eastAsia="Times New Roman" w:hAnsi="Arial" w:cs="Arial"/>
                <w:color w:val="000000"/>
                <w:sz w:val="20"/>
                <w:szCs w:val="20"/>
                <w:lang w:eastAsia="en-GB"/>
              </w:rPr>
            </w:pPr>
            <w:r>
              <w:rPr>
                <w:rFonts w:ascii="Arial" w:hAnsi="Arial" w:cs="Arial"/>
              </w:rPr>
              <w:t>2</w:t>
            </w:r>
          </w:p>
        </w:tc>
        <w:tc>
          <w:tcPr>
            <w:tcW w:w="1134" w:type="dxa"/>
            <w:tcBorders>
              <w:top w:val="nil"/>
              <w:left w:val="nil"/>
              <w:bottom w:val="single" w:sz="4" w:space="0" w:color="auto"/>
              <w:right w:val="single" w:sz="4" w:space="0" w:color="auto"/>
            </w:tcBorders>
            <w:vAlign w:val="center"/>
          </w:tcPr>
          <w:p w14:paraId="6147A61D" w14:textId="0AC81768" w:rsidR="009A59F8" w:rsidRPr="00E16595" w:rsidRDefault="00BF4BEF" w:rsidP="009A59F8">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10</w:t>
            </w:r>
          </w:p>
        </w:tc>
        <w:tc>
          <w:tcPr>
            <w:tcW w:w="1276" w:type="dxa"/>
            <w:tcBorders>
              <w:top w:val="nil"/>
              <w:left w:val="nil"/>
              <w:bottom w:val="single" w:sz="4" w:space="0" w:color="auto"/>
              <w:right w:val="single" w:sz="4" w:space="0" w:color="auto"/>
            </w:tcBorders>
          </w:tcPr>
          <w:p w14:paraId="5140A638" w14:textId="77777777" w:rsidR="009A59F8" w:rsidRDefault="009A59F8" w:rsidP="009A59F8">
            <w:pPr>
              <w:jc w:val="center"/>
              <w:rPr>
                <w:rFonts w:ascii="Arial" w:eastAsia="Times New Roman" w:hAnsi="Arial" w:cs="Arial"/>
                <w:color w:val="000000"/>
                <w:sz w:val="20"/>
                <w:szCs w:val="20"/>
                <w:lang w:eastAsia="en-GB"/>
              </w:rPr>
            </w:pPr>
          </w:p>
          <w:p w14:paraId="38359FD1" w14:textId="77777777" w:rsidR="009A59F8" w:rsidRDefault="009A59F8" w:rsidP="009A59F8">
            <w:pPr>
              <w:jc w:val="center"/>
              <w:rPr>
                <w:rFonts w:ascii="Arial" w:eastAsia="Times New Roman" w:hAnsi="Arial" w:cs="Arial"/>
                <w:color w:val="000000"/>
                <w:sz w:val="20"/>
                <w:szCs w:val="20"/>
                <w:lang w:eastAsia="en-GB"/>
              </w:rPr>
            </w:pPr>
          </w:p>
          <w:p w14:paraId="7C40D6DC" w14:textId="77777777" w:rsidR="009A59F8" w:rsidRDefault="009A59F8" w:rsidP="009A59F8">
            <w:pPr>
              <w:jc w:val="center"/>
              <w:rPr>
                <w:rFonts w:ascii="Arial" w:eastAsia="Times New Roman" w:hAnsi="Arial" w:cs="Arial"/>
                <w:color w:val="000000"/>
                <w:sz w:val="20"/>
                <w:szCs w:val="20"/>
                <w:lang w:eastAsia="en-GB"/>
              </w:rPr>
            </w:pPr>
          </w:p>
          <w:p w14:paraId="0D369A84" w14:textId="77777777" w:rsidR="009A59F8" w:rsidRDefault="009A59F8" w:rsidP="009A59F8">
            <w:pPr>
              <w:jc w:val="center"/>
              <w:rPr>
                <w:rFonts w:ascii="Arial" w:eastAsia="Times New Roman" w:hAnsi="Arial" w:cs="Arial"/>
                <w:color w:val="000000"/>
                <w:sz w:val="20"/>
                <w:szCs w:val="20"/>
                <w:lang w:eastAsia="en-GB"/>
              </w:rPr>
            </w:pPr>
          </w:p>
          <w:p w14:paraId="6112A039" w14:textId="77777777" w:rsidR="00BF4BEF" w:rsidRDefault="00BF4BEF" w:rsidP="009A59F8">
            <w:pPr>
              <w:jc w:val="center"/>
              <w:rPr>
                <w:rFonts w:ascii="Arial" w:eastAsia="Times New Roman" w:hAnsi="Arial" w:cs="Arial"/>
                <w:color w:val="000000"/>
                <w:sz w:val="20"/>
                <w:szCs w:val="20"/>
                <w:lang w:eastAsia="en-GB"/>
              </w:rPr>
            </w:pPr>
          </w:p>
          <w:p w14:paraId="14BC9FD9" w14:textId="0F6779C6" w:rsidR="00BF4BEF" w:rsidRPr="00E16595" w:rsidRDefault="0030715F" w:rsidP="009A59F8">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23/07/2026</w:t>
            </w:r>
          </w:p>
        </w:tc>
        <w:tc>
          <w:tcPr>
            <w:tcW w:w="4683" w:type="dxa"/>
            <w:tcBorders>
              <w:top w:val="nil"/>
              <w:left w:val="nil"/>
              <w:bottom w:val="single" w:sz="4" w:space="0" w:color="auto"/>
              <w:right w:val="single" w:sz="4" w:space="0" w:color="auto"/>
            </w:tcBorders>
          </w:tcPr>
          <w:p w14:paraId="234CFE3B" w14:textId="1412D1C1" w:rsidR="009A59F8" w:rsidRPr="00E16595" w:rsidRDefault="009A59F8" w:rsidP="00BF4BEF">
            <w:pPr>
              <w:rPr>
                <w:rFonts w:ascii="Arial" w:eastAsia="Times New Roman" w:hAnsi="Arial" w:cs="Arial"/>
                <w:color w:val="000000"/>
                <w:sz w:val="20"/>
                <w:szCs w:val="20"/>
                <w:lang w:eastAsia="en-GB"/>
              </w:rPr>
            </w:pPr>
          </w:p>
        </w:tc>
        <w:tc>
          <w:tcPr>
            <w:tcW w:w="1412" w:type="dxa"/>
            <w:tcBorders>
              <w:top w:val="nil"/>
              <w:left w:val="nil"/>
              <w:bottom w:val="single" w:sz="4" w:space="0" w:color="auto"/>
              <w:right w:val="single" w:sz="4" w:space="0" w:color="auto"/>
            </w:tcBorders>
          </w:tcPr>
          <w:p w14:paraId="5BC1F253" w14:textId="61B50EF3" w:rsidR="009A59F8" w:rsidRPr="00E16595" w:rsidRDefault="009A59F8" w:rsidP="009A59F8">
            <w:pPr>
              <w:jc w:val="center"/>
              <w:rPr>
                <w:rFonts w:ascii="Arial" w:eastAsia="Times New Roman" w:hAnsi="Arial" w:cs="Arial"/>
                <w:color w:val="000000"/>
                <w:sz w:val="20"/>
                <w:szCs w:val="20"/>
                <w:lang w:eastAsia="en-GB"/>
              </w:rPr>
            </w:pPr>
          </w:p>
        </w:tc>
      </w:tr>
      <w:bookmarkEnd w:id="0"/>
      <w:bookmarkEnd w:id="7"/>
    </w:tbl>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0"/>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497DE" w14:textId="77777777" w:rsidR="003D2E5B" w:rsidRDefault="003D2E5B" w:rsidP="0096295C">
      <w:r>
        <w:separator/>
      </w:r>
    </w:p>
  </w:endnote>
  <w:endnote w:type="continuationSeparator" w:id="0">
    <w:p w14:paraId="38B79871" w14:textId="77777777" w:rsidR="003D2E5B" w:rsidRDefault="003D2E5B"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F4A35" w14:textId="77777777" w:rsidR="003D2E5B" w:rsidRDefault="003D2E5B" w:rsidP="0096295C">
      <w:r>
        <w:separator/>
      </w:r>
    </w:p>
  </w:footnote>
  <w:footnote w:type="continuationSeparator" w:id="0">
    <w:p w14:paraId="0ED1EF5D" w14:textId="77777777" w:rsidR="003D2E5B" w:rsidRDefault="003D2E5B"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8" w:name="_Hlk110502860"/>
    <w:bookmarkStart w:id="9" w:name="_Hlk110502861"/>
    <w:bookmarkStart w:id="10" w:name="_Hlk110504411"/>
    <w:bookmarkStart w:id="11"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8"/>
    <w:bookmarkEnd w:id="9"/>
    <w:bookmarkEnd w:id="10"/>
    <w:bookmarkEnd w:id="11"/>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3091">
    <w:abstractNumId w:val="0"/>
  </w:num>
  <w:num w:numId="2" w16cid:durableId="1897087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F1"/>
    <w:rsid w:val="00025D6A"/>
    <w:rsid w:val="000368E8"/>
    <w:rsid w:val="0007424E"/>
    <w:rsid w:val="0009170B"/>
    <w:rsid w:val="000C116D"/>
    <w:rsid w:val="000E0353"/>
    <w:rsid w:val="00102B25"/>
    <w:rsid w:val="00106CE5"/>
    <w:rsid w:val="00124CFB"/>
    <w:rsid w:val="00144DEB"/>
    <w:rsid w:val="00147A8F"/>
    <w:rsid w:val="001506A9"/>
    <w:rsid w:val="00192CF8"/>
    <w:rsid w:val="001B0886"/>
    <w:rsid w:val="001F20C4"/>
    <w:rsid w:val="00240659"/>
    <w:rsid w:val="002D4376"/>
    <w:rsid w:val="0030715F"/>
    <w:rsid w:val="00324E90"/>
    <w:rsid w:val="003826D8"/>
    <w:rsid w:val="003A1F21"/>
    <w:rsid w:val="003D0DCF"/>
    <w:rsid w:val="003D2E5B"/>
    <w:rsid w:val="003D2ED2"/>
    <w:rsid w:val="003D5824"/>
    <w:rsid w:val="00412A29"/>
    <w:rsid w:val="004527C8"/>
    <w:rsid w:val="00452E52"/>
    <w:rsid w:val="00464C6D"/>
    <w:rsid w:val="00485425"/>
    <w:rsid w:val="0049713D"/>
    <w:rsid w:val="004C3A08"/>
    <w:rsid w:val="004D4EFD"/>
    <w:rsid w:val="004F0733"/>
    <w:rsid w:val="004F748B"/>
    <w:rsid w:val="00500D40"/>
    <w:rsid w:val="00536C18"/>
    <w:rsid w:val="0056311C"/>
    <w:rsid w:val="00586535"/>
    <w:rsid w:val="005A41D5"/>
    <w:rsid w:val="005F2546"/>
    <w:rsid w:val="00611BB2"/>
    <w:rsid w:val="00622746"/>
    <w:rsid w:val="006B356F"/>
    <w:rsid w:val="006C2230"/>
    <w:rsid w:val="00706266"/>
    <w:rsid w:val="00756C96"/>
    <w:rsid w:val="007B4D0A"/>
    <w:rsid w:val="007D6F49"/>
    <w:rsid w:val="007E292B"/>
    <w:rsid w:val="00845DF3"/>
    <w:rsid w:val="008650D5"/>
    <w:rsid w:val="008803C3"/>
    <w:rsid w:val="008A3613"/>
    <w:rsid w:val="008B1034"/>
    <w:rsid w:val="008B6D84"/>
    <w:rsid w:val="009254D0"/>
    <w:rsid w:val="00931258"/>
    <w:rsid w:val="0093458E"/>
    <w:rsid w:val="0096295C"/>
    <w:rsid w:val="00974751"/>
    <w:rsid w:val="00997C30"/>
    <w:rsid w:val="009A59F8"/>
    <w:rsid w:val="009B0BF9"/>
    <w:rsid w:val="009B4069"/>
    <w:rsid w:val="009B4425"/>
    <w:rsid w:val="009C3C11"/>
    <w:rsid w:val="009C5C49"/>
    <w:rsid w:val="009D1787"/>
    <w:rsid w:val="009E432F"/>
    <w:rsid w:val="009E780E"/>
    <w:rsid w:val="00A17008"/>
    <w:rsid w:val="00A3272E"/>
    <w:rsid w:val="00A408F1"/>
    <w:rsid w:val="00A841A9"/>
    <w:rsid w:val="00AB5A74"/>
    <w:rsid w:val="00AD1EA7"/>
    <w:rsid w:val="00B5325D"/>
    <w:rsid w:val="00BC1254"/>
    <w:rsid w:val="00BD06D7"/>
    <w:rsid w:val="00BF4BEF"/>
    <w:rsid w:val="00C13BBF"/>
    <w:rsid w:val="00C5265F"/>
    <w:rsid w:val="00CB2D81"/>
    <w:rsid w:val="00CE4E3F"/>
    <w:rsid w:val="00D27E13"/>
    <w:rsid w:val="00DD3F77"/>
    <w:rsid w:val="00E16595"/>
    <w:rsid w:val="00E45E4A"/>
    <w:rsid w:val="00E52566"/>
    <w:rsid w:val="00E709C7"/>
    <w:rsid w:val="00E74093"/>
    <w:rsid w:val="00EB537D"/>
    <w:rsid w:val="00EF731F"/>
    <w:rsid w:val="00F11B0E"/>
    <w:rsid w:val="00F175AF"/>
    <w:rsid w:val="00F23DD8"/>
    <w:rsid w:val="00F310DE"/>
    <w:rsid w:val="00F419E3"/>
    <w:rsid w:val="00F52C1B"/>
    <w:rsid w:val="00F64D86"/>
    <w:rsid w:val="00F7305D"/>
    <w:rsid w:val="00F74B68"/>
    <w:rsid w:val="00FF2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customStyle="1" w:styleId="UnresolvedMention1">
    <w:name w:val="Unresolved Mention1"/>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 w:type="paragraph" w:styleId="NormalWeb">
    <w:name w:val="Normal (Web)"/>
    <w:basedOn w:val="Normal"/>
    <w:uiPriority w:val="99"/>
    <w:semiHidden/>
    <w:unhideWhenUsed/>
    <w:rsid w:val="001F20C4"/>
    <w:pPr>
      <w:spacing w:before="100" w:beforeAutospacing="1" w:after="100" w:afterAutospacing="1"/>
    </w:pPr>
    <w:rPr>
      <w:rFonts w:ascii="Times New Roman" w:eastAsia="Times New Roman" w:hAnsi="Times New Roman"/>
      <w:sz w:val="24"/>
      <w:szCs w:val="24"/>
      <w:lang w:eastAsia="en-GB"/>
    </w:rPr>
  </w:style>
  <w:style w:type="paragraph" w:customStyle="1" w:styleId="paragraph">
    <w:name w:val="paragraph"/>
    <w:basedOn w:val="Normal"/>
    <w:rsid w:val="001F20C4"/>
    <w:pPr>
      <w:spacing w:before="100" w:beforeAutospacing="1" w:after="100" w:afterAutospacing="1"/>
    </w:pPr>
    <w:rPr>
      <w:rFonts w:ascii="Times New Roman" w:eastAsia="Times New Roman" w:hAnsi="Times New Roman"/>
      <w:sz w:val="24"/>
      <w:szCs w:val="24"/>
      <w:lang w:eastAsia="en-GB"/>
    </w:rPr>
  </w:style>
  <w:style w:type="character" w:customStyle="1" w:styleId="normaltextrun">
    <w:name w:val="normaltextrun"/>
    <w:basedOn w:val="DefaultParagraphFont"/>
    <w:rsid w:val="001F20C4"/>
  </w:style>
  <w:style w:type="character" w:customStyle="1" w:styleId="eop">
    <w:name w:val="eop"/>
    <w:basedOn w:val="DefaultParagraphFont"/>
    <w:rsid w:val="001F20C4"/>
  </w:style>
  <w:style w:type="character" w:styleId="UnresolvedMention">
    <w:name w:val="Unresolved Mention"/>
    <w:basedOn w:val="DefaultParagraphFont"/>
    <w:uiPriority w:val="99"/>
    <w:semiHidden/>
    <w:unhideWhenUsed/>
    <w:rsid w:val="00D27E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53763">
      <w:bodyDiv w:val="1"/>
      <w:marLeft w:val="0"/>
      <w:marRight w:val="0"/>
      <w:marTop w:val="0"/>
      <w:marBottom w:val="0"/>
      <w:divBdr>
        <w:top w:val="none" w:sz="0" w:space="0" w:color="auto"/>
        <w:left w:val="none" w:sz="0" w:space="0" w:color="auto"/>
        <w:bottom w:val="none" w:sz="0" w:space="0" w:color="auto"/>
        <w:right w:val="none" w:sz="0" w:space="0" w:color="auto"/>
      </w:divBdr>
      <w:divsChild>
        <w:div w:id="1254707571">
          <w:marLeft w:val="0"/>
          <w:marRight w:val="0"/>
          <w:marTop w:val="0"/>
          <w:marBottom w:val="0"/>
          <w:divBdr>
            <w:top w:val="none" w:sz="0" w:space="0" w:color="auto"/>
            <w:left w:val="none" w:sz="0" w:space="0" w:color="auto"/>
            <w:bottom w:val="none" w:sz="0" w:space="0" w:color="auto"/>
            <w:right w:val="none" w:sz="0" w:space="0" w:color="auto"/>
          </w:divBdr>
        </w:div>
        <w:div w:id="1441534290">
          <w:marLeft w:val="0"/>
          <w:marRight w:val="0"/>
          <w:marTop w:val="0"/>
          <w:marBottom w:val="0"/>
          <w:divBdr>
            <w:top w:val="none" w:sz="0" w:space="0" w:color="auto"/>
            <w:left w:val="none" w:sz="0" w:space="0" w:color="auto"/>
            <w:bottom w:val="none" w:sz="0" w:space="0" w:color="auto"/>
            <w:right w:val="none" w:sz="0" w:space="0" w:color="auto"/>
          </w:divBdr>
        </w:div>
      </w:divsChild>
    </w:div>
    <w:div w:id="217517586">
      <w:bodyDiv w:val="1"/>
      <w:marLeft w:val="0"/>
      <w:marRight w:val="0"/>
      <w:marTop w:val="0"/>
      <w:marBottom w:val="0"/>
      <w:divBdr>
        <w:top w:val="none" w:sz="0" w:space="0" w:color="auto"/>
        <w:left w:val="none" w:sz="0" w:space="0" w:color="auto"/>
        <w:bottom w:val="none" w:sz="0" w:space="0" w:color="auto"/>
        <w:right w:val="none" w:sz="0" w:space="0" w:color="auto"/>
      </w:divBdr>
      <w:divsChild>
        <w:div w:id="42099529">
          <w:marLeft w:val="0"/>
          <w:marRight w:val="0"/>
          <w:marTop w:val="0"/>
          <w:marBottom w:val="0"/>
          <w:divBdr>
            <w:top w:val="none" w:sz="0" w:space="0" w:color="auto"/>
            <w:left w:val="none" w:sz="0" w:space="0" w:color="auto"/>
            <w:bottom w:val="none" w:sz="0" w:space="0" w:color="auto"/>
            <w:right w:val="none" w:sz="0" w:space="0" w:color="auto"/>
          </w:divBdr>
        </w:div>
        <w:div w:id="125508700">
          <w:marLeft w:val="0"/>
          <w:marRight w:val="0"/>
          <w:marTop w:val="0"/>
          <w:marBottom w:val="0"/>
          <w:divBdr>
            <w:top w:val="none" w:sz="0" w:space="0" w:color="auto"/>
            <w:left w:val="none" w:sz="0" w:space="0" w:color="auto"/>
            <w:bottom w:val="none" w:sz="0" w:space="0" w:color="auto"/>
            <w:right w:val="none" w:sz="0" w:space="0" w:color="auto"/>
          </w:divBdr>
        </w:div>
      </w:divsChild>
    </w:div>
    <w:div w:id="851410264">
      <w:bodyDiv w:val="1"/>
      <w:marLeft w:val="0"/>
      <w:marRight w:val="0"/>
      <w:marTop w:val="0"/>
      <w:marBottom w:val="0"/>
      <w:divBdr>
        <w:top w:val="none" w:sz="0" w:space="0" w:color="auto"/>
        <w:left w:val="none" w:sz="0" w:space="0" w:color="auto"/>
        <w:bottom w:val="none" w:sz="0" w:space="0" w:color="auto"/>
        <w:right w:val="none" w:sz="0" w:space="0" w:color="auto"/>
      </w:divBdr>
      <w:divsChild>
        <w:div w:id="1523861130">
          <w:marLeft w:val="0"/>
          <w:marRight w:val="0"/>
          <w:marTop w:val="0"/>
          <w:marBottom w:val="0"/>
          <w:divBdr>
            <w:top w:val="none" w:sz="0" w:space="0" w:color="auto"/>
            <w:left w:val="none" w:sz="0" w:space="0" w:color="auto"/>
            <w:bottom w:val="none" w:sz="0" w:space="0" w:color="auto"/>
            <w:right w:val="none" w:sz="0" w:space="0" w:color="auto"/>
          </w:divBdr>
        </w:div>
        <w:div w:id="1273587367">
          <w:marLeft w:val="0"/>
          <w:marRight w:val="0"/>
          <w:marTop w:val="0"/>
          <w:marBottom w:val="0"/>
          <w:divBdr>
            <w:top w:val="none" w:sz="0" w:space="0" w:color="auto"/>
            <w:left w:val="none" w:sz="0" w:space="0" w:color="auto"/>
            <w:bottom w:val="none" w:sz="0" w:space="0" w:color="auto"/>
            <w:right w:val="none" w:sz="0" w:space="0" w:color="auto"/>
          </w:divBdr>
        </w:div>
      </w:divsChild>
    </w:div>
    <w:div w:id="1239243676">
      <w:bodyDiv w:val="1"/>
      <w:marLeft w:val="0"/>
      <w:marRight w:val="0"/>
      <w:marTop w:val="0"/>
      <w:marBottom w:val="0"/>
      <w:divBdr>
        <w:top w:val="none" w:sz="0" w:space="0" w:color="auto"/>
        <w:left w:val="none" w:sz="0" w:space="0" w:color="auto"/>
        <w:bottom w:val="none" w:sz="0" w:space="0" w:color="auto"/>
        <w:right w:val="none" w:sz="0" w:space="0" w:color="auto"/>
      </w:divBdr>
      <w:divsChild>
        <w:div w:id="1863668851">
          <w:marLeft w:val="0"/>
          <w:marRight w:val="0"/>
          <w:marTop w:val="0"/>
          <w:marBottom w:val="0"/>
          <w:divBdr>
            <w:top w:val="none" w:sz="0" w:space="0" w:color="auto"/>
            <w:left w:val="none" w:sz="0" w:space="0" w:color="auto"/>
            <w:bottom w:val="none" w:sz="0" w:space="0" w:color="auto"/>
            <w:right w:val="none" w:sz="0" w:space="0" w:color="auto"/>
          </w:divBdr>
        </w:div>
        <w:div w:id="1453014689">
          <w:marLeft w:val="0"/>
          <w:marRight w:val="0"/>
          <w:marTop w:val="0"/>
          <w:marBottom w:val="0"/>
          <w:divBdr>
            <w:top w:val="none" w:sz="0" w:space="0" w:color="auto"/>
            <w:left w:val="none" w:sz="0" w:space="0" w:color="auto"/>
            <w:bottom w:val="none" w:sz="0" w:space="0" w:color="auto"/>
            <w:right w:val="none" w:sz="0" w:space="0" w:color="auto"/>
          </w:divBdr>
        </w:div>
      </w:divsChild>
    </w:div>
    <w:div w:id="1573736654">
      <w:bodyDiv w:val="1"/>
      <w:marLeft w:val="0"/>
      <w:marRight w:val="0"/>
      <w:marTop w:val="0"/>
      <w:marBottom w:val="0"/>
      <w:divBdr>
        <w:top w:val="none" w:sz="0" w:space="0" w:color="auto"/>
        <w:left w:val="none" w:sz="0" w:space="0" w:color="auto"/>
        <w:bottom w:val="none" w:sz="0" w:space="0" w:color="auto"/>
        <w:right w:val="none" w:sz="0" w:space="0" w:color="auto"/>
      </w:divBdr>
    </w:div>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isdoc.governance@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1398</Words>
  <Characters>7975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Hollie Gage</cp:lastModifiedBy>
  <cp:revision>4</cp:revision>
  <dcterms:created xsi:type="dcterms:W3CDTF">2026-07-23T15:52:00Z</dcterms:created>
  <dcterms:modified xsi:type="dcterms:W3CDTF">2026-07-23T15:55:00Z</dcterms:modified>
</cp:coreProperties>
</file>