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C3E8A" w14:textId="35C610C7" w:rsidR="00426F5A" w:rsidRDefault="00426F5A" w:rsidP="00426F5A">
      <w:pPr>
        <w:rPr>
          <w:color w:val="007777" w:themeColor="accent1"/>
          <w:sz w:val="40"/>
          <w:szCs w:val="40"/>
        </w:rPr>
      </w:pPr>
    </w:p>
    <w:p w14:paraId="0A7E850D" w14:textId="32C306A2" w:rsidR="00F52275" w:rsidRDefault="00F52275" w:rsidP="00426F5A">
      <w:pPr>
        <w:rPr>
          <w:color w:val="007777" w:themeColor="accent1"/>
          <w:sz w:val="40"/>
          <w:szCs w:val="40"/>
        </w:rPr>
      </w:pPr>
    </w:p>
    <w:p w14:paraId="7EE2568E" w14:textId="77777777" w:rsidR="00F52275" w:rsidRPr="00662170" w:rsidRDefault="00F52275" w:rsidP="00426F5A">
      <w:pPr>
        <w:rPr>
          <w:color w:val="007777" w:themeColor="accent1"/>
          <w:sz w:val="40"/>
          <w:szCs w:val="40"/>
        </w:rPr>
      </w:pPr>
    </w:p>
    <w:p w14:paraId="5A1824AD" w14:textId="4EEA23FA" w:rsidR="00426F5A" w:rsidRDefault="00C127BA" w:rsidP="00F52275">
      <w:pPr>
        <w:jc w:val="center"/>
        <w:rPr>
          <w:lang w:val="en-US" w:bidi="en-US"/>
        </w:rPr>
      </w:pPr>
      <w:r>
        <w:rPr>
          <w:noProof/>
        </w:rPr>
        <w:drawing>
          <wp:inline distT="0" distB="0" distL="0" distR="0" wp14:anchorId="2A364341" wp14:editId="6F594648">
            <wp:extent cx="3676650" cy="104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650" cy="1047750"/>
                    </a:xfrm>
                    <a:prstGeom prst="rect">
                      <a:avLst/>
                    </a:prstGeom>
                    <a:noFill/>
                    <a:ln>
                      <a:noFill/>
                    </a:ln>
                  </pic:spPr>
                </pic:pic>
              </a:graphicData>
            </a:graphic>
          </wp:inline>
        </w:drawing>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1AA942EF" w14:textId="36353821" w:rsidR="003B7015" w:rsidRDefault="16BDD4B6" w:rsidP="00276A71">
      <w:pPr>
        <w:pStyle w:val="Heading1"/>
      </w:pPr>
      <w:r>
        <w:t>Thiamine</w:t>
      </w:r>
      <w:r w:rsidR="0CC32422">
        <w:t xml:space="preserve"> IM in the treatment of alcohol dependency</w:t>
      </w: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8B2B6E4" w14:textId="0EB04CD3" w:rsidR="00426F5A" w:rsidRDefault="00426F5A"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62F6956D">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62F6956D">
        <w:trPr>
          <w:trHeight w:val="846"/>
        </w:trPr>
        <w:tc>
          <w:tcPr>
            <w:tcW w:w="2263" w:type="dxa"/>
            <w:shd w:val="clear" w:color="auto" w:fill="F2F2F2" w:themeFill="background1" w:themeFillShade="F2"/>
            <w:vAlign w:val="center"/>
          </w:tcPr>
          <w:p w14:paraId="5BBCA964" w14:textId="367622BB" w:rsidR="003B7015" w:rsidRPr="003B7015" w:rsidRDefault="00276A71" w:rsidP="003B7015">
            <w:pPr>
              <w:rPr>
                <w:lang w:val="en-US" w:bidi="en-US"/>
              </w:rPr>
            </w:pPr>
            <w:r>
              <w:rPr>
                <w:lang w:val="en-US" w:bidi="en-US"/>
              </w:rPr>
              <w:t>1</w:t>
            </w:r>
            <w:r w:rsidR="00457CDE">
              <w:rPr>
                <w:lang w:val="en-US" w:bidi="en-US"/>
              </w:rPr>
              <w:t>.</w:t>
            </w:r>
            <w:r w:rsidR="00514D85">
              <w:rPr>
                <w:lang w:val="en-US" w:bidi="en-US"/>
              </w:rPr>
              <w:t>1</w:t>
            </w:r>
          </w:p>
        </w:tc>
        <w:tc>
          <w:tcPr>
            <w:tcW w:w="4536" w:type="dxa"/>
            <w:shd w:val="clear" w:color="auto" w:fill="F2F2F2" w:themeFill="background1" w:themeFillShade="F2"/>
            <w:vAlign w:val="center"/>
          </w:tcPr>
          <w:p w14:paraId="6FBB40C9" w14:textId="7DD780ED" w:rsidR="003B7015" w:rsidRPr="003B7015" w:rsidRDefault="00514D85" w:rsidP="62F6956D">
            <w:r>
              <w:rPr>
                <w:sz w:val="24"/>
                <w:szCs w:val="24"/>
              </w:rPr>
              <w:t>Rosa Carter</w:t>
            </w:r>
          </w:p>
        </w:tc>
        <w:tc>
          <w:tcPr>
            <w:tcW w:w="2547" w:type="dxa"/>
            <w:shd w:val="clear" w:color="auto" w:fill="F2F2F2" w:themeFill="background1" w:themeFillShade="F2"/>
            <w:vAlign w:val="center"/>
          </w:tcPr>
          <w:p w14:paraId="7DB14897" w14:textId="09BC5B94" w:rsidR="003B7015" w:rsidRPr="003B7015" w:rsidRDefault="433186D1" w:rsidP="62F6956D">
            <w:r w:rsidRPr="62F6956D">
              <w:rPr>
                <w:sz w:val="24"/>
                <w:szCs w:val="24"/>
              </w:rPr>
              <w:t>17</w:t>
            </w:r>
            <w:r w:rsidRPr="62F6956D">
              <w:rPr>
                <w:sz w:val="24"/>
                <w:szCs w:val="24"/>
                <w:vertAlign w:val="superscript"/>
              </w:rPr>
              <w:t>th</w:t>
            </w:r>
            <w:r w:rsidRPr="62F6956D">
              <w:rPr>
                <w:sz w:val="24"/>
                <w:szCs w:val="24"/>
              </w:rPr>
              <w:t xml:space="preserve"> April 2025</w:t>
            </w:r>
          </w:p>
        </w:tc>
      </w:tr>
      <w:tr w:rsidR="003B7015" w14:paraId="4F87329A" w14:textId="77777777" w:rsidTr="62F6956D">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62F6956D">
        <w:trPr>
          <w:trHeight w:val="723"/>
        </w:trPr>
        <w:tc>
          <w:tcPr>
            <w:tcW w:w="2263" w:type="dxa"/>
            <w:shd w:val="clear" w:color="auto" w:fill="F2F2F2" w:themeFill="background1" w:themeFillShade="F2"/>
            <w:vAlign w:val="center"/>
          </w:tcPr>
          <w:p w14:paraId="10AD1072" w14:textId="4FA64AC8" w:rsidR="003B7015" w:rsidRPr="003B7015" w:rsidRDefault="008E04E8" w:rsidP="003B7015">
            <w:pPr>
              <w:rPr>
                <w:lang w:val="en-US" w:bidi="en-US"/>
              </w:rPr>
            </w:pPr>
            <w:r>
              <w:rPr>
                <w:lang w:val="en-US" w:bidi="en-US"/>
              </w:rPr>
              <w:t>0</w:t>
            </w:r>
            <w:r w:rsidR="00514D85">
              <w:rPr>
                <w:lang w:val="en-US" w:bidi="en-US"/>
              </w:rPr>
              <w:t>2</w:t>
            </w:r>
            <w:r>
              <w:rPr>
                <w:lang w:val="en-US" w:bidi="en-US"/>
              </w:rPr>
              <w:t>/0</w:t>
            </w:r>
            <w:r w:rsidR="00514D85">
              <w:rPr>
                <w:lang w:val="en-US" w:bidi="en-US"/>
              </w:rPr>
              <w:t>7</w:t>
            </w:r>
            <w:r>
              <w:rPr>
                <w:lang w:val="en-US" w:bidi="en-US"/>
              </w:rPr>
              <w:t>/202</w:t>
            </w:r>
            <w:r w:rsidR="00514D85">
              <w:rPr>
                <w:lang w:val="en-US" w:bidi="en-US"/>
              </w:rPr>
              <w:t>6</w:t>
            </w:r>
          </w:p>
        </w:tc>
        <w:tc>
          <w:tcPr>
            <w:tcW w:w="4536" w:type="dxa"/>
            <w:shd w:val="clear" w:color="auto" w:fill="F2F2F2" w:themeFill="background1" w:themeFillShade="F2"/>
            <w:vAlign w:val="center"/>
          </w:tcPr>
          <w:p w14:paraId="5A5C985D" w14:textId="79D370A7" w:rsidR="003B7015" w:rsidRPr="003B7015" w:rsidRDefault="00D5645C" w:rsidP="003B7015">
            <w:pPr>
              <w:rPr>
                <w:lang w:val="en-US" w:bidi="en-US"/>
              </w:rPr>
            </w:pPr>
            <w:r>
              <w:rPr>
                <w:sz w:val="24"/>
              </w:rPr>
              <w:t>Kathy Ryan (Medical Director)</w:t>
            </w:r>
          </w:p>
        </w:tc>
        <w:tc>
          <w:tcPr>
            <w:tcW w:w="2547" w:type="dxa"/>
            <w:shd w:val="clear" w:color="auto" w:fill="F2F2F2" w:themeFill="background1" w:themeFillShade="F2"/>
            <w:vAlign w:val="center"/>
          </w:tcPr>
          <w:p w14:paraId="2D4E1568" w14:textId="58A4C277" w:rsidR="003B7015" w:rsidRPr="003B7015" w:rsidRDefault="00B72B1E" w:rsidP="003B7015">
            <w:pPr>
              <w:rPr>
                <w:lang w:val="en-US" w:bidi="en-US"/>
              </w:rPr>
            </w:pPr>
            <w:r>
              <w:rPr>
                <w:lang w:val="en-US" w:bidi="en-US"/>
              </w:rPr>
              <w:t>02/07</w:t>
            </w:r>
            <w:r w:rsidR="008E04E8">
              <w:rPr>
                <w:lang w:val="en-US" w:bidi="en-US"/>
              </w:rPr>
              <w:t>/202</w:t>
            </w:r>
            <w:r w:rsidR="00514D85">
              <w:rPr>
                <w:lang w:val="en-US" w:bidi="en-US"/>
              </w:rPr>
              <w:t>7</w:t>
            </w:r>
          </w:p>
        </w:tc>
      </w:tr>
    </w:tbl>
    <w:p w14:paraId="59891BBD" w14:textId="77777777" w:rsidR="00426F5A" w:rsidRDefault="00426F5A" w:rsidP="00426F5A">
      <w:pPr>
        <w:rPr>
          <w:lang w:val="en-US" w:bidi="en-US"/>
        </w:rPr>
      </w:pPr>
    </w:p>
    <w:p w14:paraId="3F4959A6" w14:textId="77777777" w:rsidR="002358A6" w:rsidRPr="00C127BA" w:rsidRDefault="002358A6" w:rsidP="00C127BA">
      <w:pPr>
        <w:pStyle w:val="Heading1"/>
      </w:pPr>
      <w:r w:rsidRPr="00C127BA">
        <w:lastRenderedPageBreak/>
        <w:t>Contents</w:t>
      </w:r>
    </w:p>
    <w:p w14:paraId="7C01034D" w14:textId="77777777" w:rsidR="003B7015" w:rsidRPr="003B7015" w:rsidRDefault="003B7015" w:rsidP="003B7015">
      <w:pPr>
        <w:rPr>
          <w:lang w:val="en-US" w:bidi="en-US"/>
        </w:rPr>
      </w:pPr>
    </w:p>
    <w:p w14:paraId="67DEA32D" w14:textId="42FE127D" w:rsidR="00D5645C" w:rsidRDefault="007C4DFD">
      <w:pPr>
        <w:pStyle w:val="TOC1"/>
        <w:rPr>
          <w:rFonts w:eastAsiaTheme="minorEastAsia" w:cstheme="minorBidi"/>
          <w:b w:val="0"/>
          <w:bCs w:val="0"/>
          <w:noProof/>
          <w:color w:val="auto"/>
          <w:kern w:val="2"/>
          <w:szCs w:val="24"/>
          <w:lang w:eastAsia="en-GB"/>
          <w14:ligatures w14:val="standardContextual"/>
        </w:rPr>
      </w:pPr>
      <w:r>
        <w:rPr>
          <w:rFonts w:cs="Arial"/>
          <w:b w:val="0"/>
          <w:bCs w:val="0"/>
          <w:i/>
          <w:iCs/>
          <w:color w:val="000000" w:themeColor="text1"/>
          <w:sz w:val="28"/>
          <w:szCs w:val="28"/>
        </w:rPr>
        <w:fldChar w:fldCharType="begin"/>
      </w:r>
      <w:r>
        <w:rPr>
          <w:rFonts w:cs="Arial"/>
          <w:b w:val="0"/>
          <w:bCs w:val="0"/>
          <w:i/>
          <w:iCs/>
          <w:color w:val="000000" w:themeColor="text1"/>
          <w:sz w:val="28"/>
          <w:szCs w:val="28"/>
        </w:rPr>
        <w:instrText xml:space="preserve"> TOC \h \z \u \t "Heading 2,1,Heading 3,2,Heading 4,3" </w:instrText>
      </w:r>
      <w:r>
        <w:rPr>
          <w:rFonts w:cs="Arial"/>
          <w:b w:val="0"/>
          <w:bCs w:val="0"/>
          <w:i/>
          <w:iCs/>
          <w:color w:val="000000" w:themeColor="text1"/>
          <w:sz w:val="28"/>
          <w:szCs w:val="28"/>
        </w:rPr>
        <w:fldChar w:fldCharType="separate"/>
      </w:r>
      <w:hyperlink w:anchor="_Toc196995028" w:history="1">
        <w:r w:rsidR="00D5645C" w:rsidRPr="001D1354">
          <w:rPr>
            <w:rStyle w:val="Hyperlink"/>
            <w:noProof/>
          </w:rPr>
          <w:t>Introduction</w:t>
        </w:r>
        <w:r w:rsidR="00D5645C">
          <w:rPr>
            <w:noProof/>
            <w:webHidden/>
          </w:rPr>
          <w:tab/>
        </w:r>
        <w:r w:rsidR="00D5645C">
          <w:rPr>
            <w:noProof/>
            <w:webHidden/>
          </w:rPr>
          <w:fldChar w:fldCharType="begin"/>
        </w:r>
        <w:r w:rsidR="00D5645C">
          <w:rPr>
            <w:noProof/>
            <w:webHidden/>
          </w:rPr>
          <w:instrText xml:space="preserve"> PAGEREF _Toc196995028 \h </w:instrText>
        </w:r>
        <w:r w:rsidR="00D5645C">
          <w:rPr>
            <w:noProof/>
            <w:webHidden/>
          </w:rPr>
        </w:r>
        <w:r w:rsidR="00D5645C">
          <w:rPr>
            <w:noProof/>
            <w:webHidden/>
          </w:rPr>
          <w:fldChar w:fldCharType="separate"/>
        </w:r>
        <w:r w:rsidR="00D5645C">
          <w:rPr>
            <w:noProof/>
            <w:webHidden/>
          </w:rPr>
          <w:t>3</w:t>
        </w:r>
        <w:r w:rsidR="00D5645C">
          <w:rPr>
            <w:noProof/>
            <w:webHidden/>
          </w:rPr>
          <w:fldChar w:fldCharType="end"/>
        </w:r>
      </w:hyperlink>
    </w:p>
    <w:p w14:paraId="6326D1BB" w14:textId="40892547" w:rsidR="00D5645C" w:rsidRDefault="00D5645C">
      <w:pPr>
        <w:pStyle w:val="TOC1"/>
        <w:rPr>
          <w:rFonts w:eastAsiaTheme="minorEastAsia" w:cstheme="minorBidi"/>
          <w:b w:val="0"/>
          <w:bCs w:val="0"/>
          <w:noProof/>
          <w:color w:val="auto"/>
          <w:kern w:val="2"/>
          <w:szCs w:val="24"/>
          <w:lang w:eastAsia="en-GB"/>
          <w14:ligatures w14:val="standardContextual"/>
        </w:rPr>
      </w:pPr>
      <w:hyperlink w:anchor="_Toc196995029" w:history="1">
        <w:r w:rsidRPr="001D1354">
          <w:rPr>
            <w:rStyle w:val="Hyperlink"/>
            <w:noProof/>
          </w:rPr>
          <w:t>Objectives</w:t>
        </w:r>
        <w:r>
          <w:rPr>
            <w:noProof/>
            <w:webHidden/>
          </w:rPr>
          <w:tab/>
        </w:r>
        <w:r>
          <w:rPr>
            <w:noProof/>
            <w:webHidden/>
          </w:rPr>
          <w:fldChar w:fldCharType="begin"/>
        </w:r>
        <w:r>
          <w:rPr>
            <w:noProof/>
            <w:webHidden/>
          </w:rPr>
          <w:instrText xml:space="preserve"> PAGEREF _Toc196995029 \h </w:instrText>
        </w:r>
        <w:r>
          <w:rPr>
            <w:noProof/>
            <w:webHidden/>
          </w:rPr>
        </w:r>
        <w:r>
          <w:rPr>
            <w:noProof/>
            <w:webHidden/>
          </w:rPr>
          <w:fldChar w:fldCharType="separate"/>
        </w:r>
        <w:r>
          <w:rPr>
            <w:noProof/>
            <w:webHidden/>
          </w:rPr>
          <w:t>3</w:t>
        </w:r>
        <w:r>
          <w:rPr>
            <w:noProof/>
            <w:webHidden/>
          </w:rPr>
          <w:fldChar w:fldCharType="end"/>
        </w:r>
      </w:hyperlink>
    </w:p>
    <w:p w14:paraId="6348F1B6" w14:textId="57653ACC" w:rsidR="00D5645C" w:rsidRDefault="00D5645C">
      <w:pPr>
        <w:pStyle w:val="TOC1"/>
        <w:rPr>
          <w:rFonts w:eastAsiaTheme="minorEastAsia" w:cstheme="minorBidi"/>
          <w:b w:val="0"/>
          <w:bCs w:val="0"/>
          <w:noProof/>
          <w:color w:val="auto"/>
          <w:kern w:val="2"/>
          <w:szCs w:val="24"/>
          <w:lang w:eastAsia="en-GB"/>
          <w14:ligatures w14:val="standardContextual"/>
        </w:rPr>
      </w:pPr>
      <w:hyperlink w:anchor="_Toc196995030" w:history="1">
        <w:r w:rsidRPr="001D1354">
          <w:rPr>
            <w:rStyle w:val="Hyperlink"/>
            <w:noProof/>
          </w:rPr>
          <w:t>Procedure</w:t>
        </w:r>
        <w:r>
          <w:rPr>
            <w:noProof/>
            <w:webHidden/>
          </w:rPr>
          <w:tab/>
        </w:r>
        <w:r>
          <w:rPr>
            <w:noProof/>
            <w:webHidden/>
          </w:rPr>
          <w:fldChar w:fldCharType="begin"/>
        </w:r>
        <w:r>
          <w:rPr>
            <w:noProof/>
            <w:webHidden/>
          </w:rPr>
          <w:instrText xml:space="preserve"> PAGEREF _Toc196995030 \h </w:instrText>
        </w:r>
        <w:r>
          <w:rPr>
            <w:noProof/>
            <w:webHidden/>
          </w:rPr>
        </w:r>
        <w:r>
          <w:rPr>
            <w:noProof/>
            <w:webHidden/>
          </w:rPr>
          <w:fldChar w:fldCharType="separate"/>
        </w:r>
        <w:r>
          <w:rPr>
            <w:noProof/>
            <w:webHidden/>
          </w:rPr>
          <w:t>3</w:t>
        </w:r>
        <w:r>
          <w:rPr>
            <w:noProof/>
            <w:webHidden/>
          </w:rPr>
          <w:fldChar w:fldCharType="end"/>
        </w:r>
      </w:hyperlink>
    </w:p>
    <w:p w14:paraId="006DB9D9" w14:textId="67D0DC4B" w:rsidR="00D5645C" w:rsidRDefault="00D5645C">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196995031" w:history="1">
        <w:r w:rsidRPr="001D1354">
          <w:rPr>
            <w:rStyle w:val="Hyperlink"/>
            <w:noProof/>
            <w:lang w:val="en-US" w:bidi="en-US"/>
          </w:rPr>
          <w:t>Prescribing Thiamine</w:t>
        </w:r>
        <w:r>
          <w:rPr>
            <w:noProof/>
            <w:webHidden/>
          </w:rPr>
          <w:tab/>
        </w:r>
        <w:r>
          <w:rPr>
            <w:noProof/>
            <w:webHidden/>
          </w:rPr>
          <w:fldChar w:fldCharType="begin"/>
        </w:r>
        <w:r>
          <w:rPr>
            <w:noProof/>
            <w:webHidden/>
          </w:rPr>
          <w:instrText xml:space="preserve"> PAGEREF _Toc196995031 \h </w:instrText>
        </w:r>
        <w:r>
          <w:rPr>
            <w:noProof/>
            <w:webHidden/>
          </w:rPr>
        </w:r>
        <w:r>
          <w:rPr>
            <w:noProof/>
            <w:webHidden/>
          </w:rPr>
          <w:fldChar w:fldCharType="separate"/>
        </w:r>
        <w:r>
          <w:rPr>
            <w:noProof/>
            <w:webHidden/>
          </w:rPr>
          <w:t>3</w:t>
        </w:r>
        <w:r>
          <w:rPr>
            <w:noProof/>
            <w:webHidden/>
          </w:rPr>
          <w:fldChar w:fldCharType="end"/>
        </w:r>
      </w:hyperlink>
    </w:p>
    <w:p w14:paraId="0C7F6E6F" w14:textId="4D8D313D" w:rsidR="00D5645C" w:rsidRDefault="00D5645C">
      <w:pPr>
        <w:pStyle w:val="TOC3"/>
        <w:tabs>
          <w:tab w:val="right" w:leader="dot" w:pos="9346"/>
        </w:tabs>
        <w:rPr>
          <w:rFonts w:eastAsiaTheme="minorEastAsia" w:cstheme="minorBidi"/>
          <w:noProof/>
          <w:kern w:val="2"/>
          <w:sz w:val="24"/>
          <w:szCs w:val="24"/>
          <w:lang w:eastAsia="en-GB"/>
          <w14:ligatures w14:val="standardContextual"/>
        </w:rPr>
      </w:pPr>
      <w:hyperlink w:anchor="_Toc196995032" w:history="1">
        <w:r w:rsidRPr="001D1354">
          <w:rPr>
            <w:rStyle w:val="Hyperlink"/>
            <w:noProof/>
            <w:shd w:val="clear" w:color="auto" w:fill="FFFFFF"/>
          </w:rPr>
          <w:t>Prescribing in outreach setting.</w:t>
        </w:r>
        <w:r>
          <w:rPr>
            <w:noProof/>
            <w:webHidden/>
          </w:rPr>
          <w:tab/>
        </w:r>
        <w:r>
          <w:rPr>
            <w:noProof/>
            <w:webHidden/>
          </w:rPr>
          <w:fldChar w:fldCharType="begin"/>
        </w:r>
        <w:r>
          <w:rPr>
            <w:noProof/>
            <w:webHidden/>
          </w:rPr>
          <w:instrText xml:space="preserve"> PAGEREF _Toc196995032 \h </w:instrText>
        </w:r>
        <w:r>
          <w:rPr>
            <w:noProof/>
            <w:webHidden/>
          </w:rPr>
        </w:r>
        <w:r>
          <w:rPr>
            <w:noProof/>
            <w:webHidden/>
          </w:rPr>
          <w:fldChar w:fldCharType="separate"/>
        </w:r>
        <w:r>
          <w:rPr>
            <w:noProof/>
            <w:webHidden/>
          </w:rPr>
          <w:t>4</w:t>
        </w:r>
        <w:r>
          <w:rPr>
            <w:noProof/>
            <w:webHidden/>
          </w:rPr>
          <w:fldChar w:fldCharType="end"/>
        </w:r>
      </w:hyperlink>
    </w:p>
    <w:p w14:paraId="0FBC5F70" w14:textId="46845D39" w:rsidR="00D5645C" w:rsidRDefault="00D5645C">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196995033" w:history="1">
        <w:r w:rsidRPr="001D1354">
          <w:rPr>
            <w:rStyle w:val="Hyperlink"/>
            <w:noProof/>
            <w:shd w:val="clear" w:color="auto" w:fill="FFFFFF"/>
          </w:rPr>
          <w:t>Documentation and coding.</w:t>
        </w:r>
        <w:r>
          <w:rPr>
            <w:noProof/>
            <w:webHidden/>
          </w:rPr>
          <w:tab/>
        </w:r>
        <w:r>
          <w:rPr>
            <w:noProof/>
            <w:webHidden/>
          </w:rPr>
          <w:fldChar w:fldCharType="begin"/>
        </w:r>
        <w:r>
          <w:rPr>
            <w:noProof/>
            <w:webHidden/>
          </w:rPr>
          <w:instrText xml:space="preserve"> PAGEREF _Toc196995033 \h </w:instrText>
        </w:r>
        <w:r>
          <w:rPr>
            <w:noProof/>
            <w:webHidden/>
          </w:rPr>
        </w:r>
        <w:r>
          <w:rPr>
            <w:noProof/>
            <w:webHidden/>
          </w:rPr>
          <w:fldChar w:fldCharType="separate"/>
        </w:r>
        <w:r>
          <w:rPr>
            <w:noProof/>
            <w:webHidden/>
          </w:rPr>
          <w:t>4</w:t>
        </w:r>
        <w:r>
          <w:rPr>
            <w:noProof/>
            <w:webHidden/>
          </w:rPr>
          <w:fldChar w:fldCharType="end"/>
        </w:r>
      </w:hyperlink>
    </w:p>
    <w:p w14:paraId="48A5F2C3" w14:textId="6060E977" w:rsidR="00D5645C" w:rsidRDefault="00D5645C">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196995034" w:history="1">
        <w:r w:rsidRPr="001D1354">
          <w:rPr>
            <w:rStyle w:val="Hyperlink"/>
            <w:noProof/>
            <w:lang w:val="en-US" w:bidi="en-US"/>
          </w:rPr>
          <w:t>Storage</w:t>
        </w:r>
        <w:r>
          <w:rPr>
            <w:noProof/>
            <w:webHidden/>
          </w:rPr>
          <w:tab/>
        </w:r>
        <w:r>
          <w:rPr>
            <w:noProof/>
            <w:webHidden/>
          </w:rPr>
          <w:fldChar w:fldCharType="begin"/>
        </w:r>
        <w:r>
          <w:rPr>
            <w:noProof/>
            <w:webHidden/>
          </w:rPr>
          <w:instrText xml:space="preserve"> PAGEREF _Toc196995034 \h </w:instrText>
        </w:r>
        <w:r>
          <w:rPr>
            <w:noProof/>
            <w:webHidden/>
          </w:rPr>
        </w:r>
        <w:r>
          <w:rPr>
            <w:noProof/>
            <w:webHidden/>
          </w:rPr>
          <w:fldChar w:fldCharType="separate"/>
        </w:r>
        <w:r>
          <w:rPr>
            <w:noProof/>
            <w:webHidden/>
          </w:rPr>
          <w:t>4</w:t>
        </w:r>
        <w:r>
          <w:rPr>
            <w:noProof/>
            <w:webHidden/>
          </w:rPr>
          <w:fldChar w:fldCharType="end"/>
        </w:r>
      </w:hyperlink>
    </w:p>
    <w:p w14:paraId="215F0556" w14:textId="21D8B856" w:rsidR="00D5645C" w:rsidRDefault="00D5645C">
      <w:pPr>
        <w:pStyle w:val="TOC1"/>
        <w:rPr>
          <w:rFonts w:eastAsiaTheme="minorEastAsia" w:cstheme="minorBidi"/>
          <w:b w:val="0"/>
          <w:bCs w:val="0"/>
          <w:noProof/>
          <w:color w:val="auto"/>
          <w:kern w:val="2"/>
          <w:szCs w:val="24"/>
          <w:lang w:eastAsia="en-GB"/>
          <w14:ligatures w14:val="standardContextual"/>
        </w:rPr>
      </w:pPr>
      <w:hyperlink w:anchor="_Toc196995035" w:history="1">
        <w:r w:rsidRPr="001D1354">
          <w:rPr>
            <w:rStyle w:val="Hyperlink"/>
            <w:rFonts w:eastAsia="Bree Serif"/>
            <w:noProof/>
            <w:lang w:val="en-US" w:bidi="en-US"/>
          </w:rPr>
          <w:t>Administration</w:t>
        </w:r>
        <w:r>
          <w:rPr>
            <w:noProof/>
            <w:webHidden/>
          </w:rPr>
          <w:tab/>
        </w:r>
        <w:r>
          <w:rPr>
            <w:noProof/>
            <w:webHidden/>
          </w:rPr>
          <w:fldChar w:fldCharType="begin"/>
        </w:r>
        <w:r>
          <w:rPr>
            <w:noProof/>
            <w:webHidden/>
          </w:rPr>
          <w:instrText xml:space="preserve"> PAGEREF _Toc196995035 \h </w:instrText>
        </w:r>
        <w:r>
          <w:rPr>
            <w:noProof/>
            <w:webHidden/>
          </w:rPr>
        </w:r>
        <w:r>
          <w:rPr>
            <w:noProof/>
            <w:webHidden/>
          </w:rPr>
          <w:fldChar w:fldCharType="separate"/>
        </w:r>
        <w:r>
          <w:rPr>
            <w:noProof/>
            <w:webHidden/>
          </w:rPr>
          <w:t>4</w:t>
        </w:r>
        <w:r>
          <w:rPr>
            <w:noProof/>
            <w:webHidden/>
          </w:rPr>
          <w:fldChar w:fldCharType="end"/>
        </w:r>
      </w:hyperlink>
    </w:p>
    <w:p w14:paraId="555C71FB" w14:textId="1929B916" w:rsidR="00D5645C" w:rsidRDefault="00D5645C">
      <w:pPr>
        <w:pStyle w:val="TOC3"/>
        <w:tabs>
          <w:tab w:val="right" w:leader="dot" w:pos="9346"/>
        </w:tabs>
        <w:rPr>
          <w:rFonts w:eastAsiaTheme="minorEastAsia" w:cstheme="minorBidi"/>
          <w:noProof/>
          <w:kern w:val="2"/>
          <w:sz w:val="24"/>
          <w:szCs w:val="24"/>
          <w:lang w:eastAsia="en-GB"/>
          <w14:ligatures w14:val="standardContextual"/>
        </w:rPr>
      </w:pPr>
      <w:hyperlink w:anchor="_Toc196995036" w:history="1">
        <w:r w:rsidRPr="001D1354">
          <w:rPr>
            <w:rStyle w:val="Hyperlink"/>
            <w:noProof/>
            <w:lang w:val="en-US" w:bidi="en-US"/>
          </w:rPr>
          <w:t>Process</w:t>
        </w:r>
        <w:r>
          <w:rPr>
            <w:noProof/>
            <w:webHidden/>
          </w:rPr>
          <w:tab/>
        </w:r>
        <w:r>
          <w:rPr>
            <w:noProof/>
            <w:webHidden/>
          </w:rPr>
          <w:fldChar w:fldCharType="begin"/>
        </w:r>
        <w:r>
          <w:rPr>
            <w:noProof/>
            <w:webHidden/>
          </w:rPr>
          <w:instrText xml:space="preserve"> PAGEREF _Toc196995036 \h </w:instrText>
        </w:r>
        <w:r>
          <w:rPr>
            <w:noProof/>
            <w:webHidden/>
          </w:rPr>
        </w:r>
        <w:r>
          <w:rPr>
            <w:noProof/>
            <w:webHidden/>
          </w:rPr>
          <w:fldChar w:fldCharType="separate"/>
        </w:r>
        <w:r>
          <w:rPr>
            <w:noProof/>
            <w:webHidden/>
          </w:rPr>
          <w:t>4</w:t>
        </w:r>
        <w:r>
          <w:rPr>
            <w:noProof/>
            <w:webHidden/>
          </w:rPr>
          <w:fldChar w:fldCharType="end"/>
        </w:r>
      </w:hyperlink>
    </w:p>
    <w:p w14:paraId="568D9DCC" w14:textId="1848DEB7" w:rsidR="00D5645C" w:rsidRDefault="00D5645C">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196995037" w:history="1">
        <w:r w:rsidRPr="001D1354">
          <w:rPr>
            <w:rStyle w:val="Hyperlink"/>
            <w:noProof/>
            <w:lang w:val="en-US" w:bidi="en-US"/>
          </w:rPr>
          <w:t>Cautions for use</w:t>
        </w:r>
        <w:r>
          <w:rPr>
            <w:noProof/>
            <w:webHidden/>
          </w:rPr>
          <w:tab/>
        </w:r>
        <w:r>
          <w:rPr>
            <w:noProof/>
            <w:webHidden/>
          </w:rPr>
          <w:fldChar w:fldCharType="begin"/>
        </w:r>
        <w:r>
          <w:rPr>
            <w:noProof/>
            <w:webHidden/>
          </w:rPr>
          <w:instrText xml:space="preserve"> PAGEREF _Toc196995037 \h </w:instrText>
        </w:r>
        <w:r>
          <w:rPr>
            <w:noProof/>
            <w:webHidden/>
          </w:rPr>
        </w:r>
        <w:r>
          <w:rPr>
            <w:noProof/>
            <w:webHidden/>
          </w:rPr>
          <w:fldChar w:fldCharType="separate"/>
        </w:r>
        <w:r>
          <w:rPr>
            <w:noProof/>
            <w:webHidden/>
          </w:rPr>
          <w:t>5</w:t>
        </w:r>
        <w:r>
          <w:rPr>
            <w:noProof/>
            <w:webHidden/>
          </w:rPr>
          <w:fldChar w:fldCharType="end"/>
        </w:r>
      </w:hyperlink>
    </w:p>
    <w:p w14:paraId="11EB7F5E" w14:textId="4D054C0B" w:rsidR="00D5645C" w:rsidRDefault="00D5645C">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196995038" w:history="1">
        <w:r w:rsidRPr="001D1354">
          <w:rPr>
            <w:rStyle w:val="Hyperlink"/>
            <w:noProof/>
            <w:shd w:val="clear" w:color="auto" w:fill="FFFFFF"/>
          </w:rPr>
          <w:t>Contraindications</w:t>
        </w:r>
        <w:r>
          <w:rPr>
            <w:noProof/>
            <w:webHidden/>
          </w:rPr>
          <w:tab/>
        </w:r>
        <w:r>
          <w:rPr>
            <w:noProof/>
            <w:webHidden/>
          </w:rPr>
          <w:fldChar w:fldCharType="begin"/>
        </w:r>
        <w:r>
          <w:rPr>
            <w:noProof/>
            <w:webHidden/>
          </w:rPr>
          <w:instrText xml:space="preserve"> PAGEREF _Toc196995038 \h </w:instrText>
        </w:r>
        <w:r>
          <w:rPr>
            <w:noProof/>
            <w:webHidden/>
          </w:rPr>
        </w:r>
        <w:r>
          <w:rPr>
            <w:noProof/>
            <w:webHidden/>
          </w:rPr>
          <w:fldChar w:fldCharType="separate"/>
        </w:r>
        <w:r>
          <w:rPr>
            <w:noProof/>
            <w:webHidden/>
          </w:rPr>
          <w:t>6</w:t>
        </w:r>
        <w:r>
          <w:rPr>
            <w:noProof/>
            <w:webHidden/>
          </w:rPr>
          <w:fldChar w:fldCharType="end"/>
        </w:r>
      </w:hyperlink>
    </w:p>
    <w:p w14:paraId="1281EDFA" w14:textId="52A4ECD7" w:rsidR="00D5645C" w:rsidRDefault="00D5645C">
      <w:pPr>
        <w:pStyle w:val="TOC2"/>
        <w:tabs>
          <w:tab w:val="right" w:leader="dot" w:pos="9346"/>
        </w:tabs>
        <w:rPr>
          <w:rFonts w:eastAsiaTheme="minorEastAsia" w:cstheme="minorBidi"/>
          <w:i w:val="0"/>
          <w:iCs w:val="0"/>
          <w:noProof/>
          <w:kern w:val="2"/>
          <w:sz w:val="24"/>
          <w:szCs w:val="24"/>
          <w:lang w:eastAsia="en-GB"/>
          <w14:ligatures w14:val="standardContextual"/>
        </w:rPr>
      </w:pPr>
      <w:hyperlink w:anchor="_Toc196995039" w:history="1">
        <w:r w:rsidRPr="001D1354">
          <w:rPr>
            <w:rStyle w:val="Hyperlink"/>
            <w:noProof/>
            <w:lang w:val="en-US" w:bidi="en-US"/>
          </w:rPr>
          <w:t>Transportation</w:t>
        </w:r>
        <w:r>
          <w:rPr>
            <w:noProof/>
            <w:webHidden/>
          </w:rPr>
          <w:tab/>
        </w:r>
        <w:r>
          <w:rPr>
            <w:noProof/>
            <w:webHidden/>
          </w:rPr>
          <w:fldChar w:fldCharType="begin"/>
        </w:r>
        <w:r>
          <w:rPr>
            <w:noProof/>
            <w:webHidden/>
          </w:rPr>
          <w:instrText xml:space="preserve"> PAGEREF _Toc196995039 \h </w:instrText>
        </w:r>
        <w:r>
          <w:rPr>
            <w:noProof/>
            <w:webHidden/>
          </w:rPr>
        </w:r>
        <w:r>
          <w:rPr>
            <w:noProof/>
            <w:webHidden/>
          </w:rPr>
          <w:fldChar w:fldCharType="separate"/>
        </w:r>
        <w:r>
          <w:rPr>
            <w:noProof/>
            <w:webHidden/>
          </w:rPr>
          <w:t>6</w:t>
        </w:r>
        <w:r>
          <w:rPr>
            <w:noProof/>
            <w:webHidden/>
          </w:rPr>
          <w:fldChar w:fldCharType="end"/>
        </w:r>
      </w:hyperlink>
    </w:p>
    <w:p w14:paraId="1D934579" w14:textId="36B2A787" w:rsidR="00D5645C" w:rsidRDefault="00D5645C">
      <w:pPr>
        <w:pStyle w:val="TOC1"/>
        <w:rPr>
          <w:rFonts w:eastAsiaTheme="minorEastAsia" w:cstheme="minorBidi"/>
          <w:b w:val="0"/>
          <w:bCs w:val="0"/>
          <w:noProof/>
          <w:color w:val="auto"/>
          <w:kern w:val="2"/>
          <w:szCs w:val="24"/>
          <w:lang w:eastAsia="en-GB"/>
          <w14:ligatures w14:val="standardContextual"/>
        </w:rPr>
      </w:pPr>
      <w:hyperlink w:anchor="_Toc196995040" w:history="1">
        <w:r w:rsidRPr="001D1354">
          <w:rPr>
            <w:rStyle w:val="Hyperlink"/>
            <w:noProof/>
          </w:rPr>
          <w:t>Monitoring</w:t>
        </w:r>
        <w:r>
          <w:rPr>
            <w:noProof/>
            <w:webHidden/>
          </w:rPr>
          <w:tab/>
        </w:r>
        <w:r>
          <w:rPr>
            <w:noProof/>
            <w:webHidden/>
          </w:rPr>
          <w:fldChar w:fldCharType="begin"/>
        </w:r>
        <w:r>
          <w:rPr>
            <w:noProof/>
            <w:webHidden/>
          </w:rPr>
          <w:instrText xml:space="preserve"> PAGEREF _Toc196995040 \h </w:instrText>
        </w:r>
        <w:r>
          <w:rPr>
            <w:noProof/>
            <w:webHidden/>
          </w:rPr>
        </w:r>
        <w:r>
          <w:rPr>
            <w:noProof/>
            <w:webHidden/>
          </w:rPr>
          <w:fldChar w:fldCharType="separate"/>
        </w:r>
        <w:r>
          <w:rPr>
            <w:noProof/>
            <w:webHidden/>
          </w:rPr>
          <w:t>6</w:t>
        </w:r>
        <w:r>
          <w:rPr>
            <w:noProof/>
            <w:webHidden/>
          </w:rPr>
          <w:fldChar w:fldCharType="end"/>
        </w:r>
      </w:hyperlink>
    </w:p>
    <w:p w14:paraId="35DCE888" w14:textId="66BDDE78" w:rsidR="00D5645C" w:rsidRDefault="00D5645C">
      <w:pPr>
        <w:pStyle w:val="TOC1"/>
        <w:rPr>
          <w:rFonts w:eastAsiaTheme="minorEastAsia" w:cstheme="minorBidi"/>
          <w:b w:val="0"/>
          <w:bCs w:val="0"/>
          <w:noProof/>
          <w:color w:val="auto"/>
          <w:kern w:val="2"/>
          <w:szCs w:val="24"/>
          <w:lang w:eastAsia="en-GB"/>
          <w14:ligatures w14:val="standardContextual"/>
        </w:rPr>
      </w:pPr>
      <w:hyperlink w:anchor="_Toc196995041" w:history="1">
        <w:r w:rsidRPr="001D1354">
          <w:rPr>
            <w:rStyle w:val="Hyperlink"/>
            <w:noProof/>
          </w:rPr>
          <w:t>Version Control</w:t>
        </w:r>
        <w:r>
          <w:rPr>
            <w:noProof/>
            <w:webHidden/>
          </w:rPr>
          <w:tab/>
        </w:r>
        <w:r>
          <w:rPr>
            <w:noProof/>
            <w:webHidden/>
          </w:rPr>
          <w:fldChar w:fldCharType="begin"/>
        </w:r>
        <w:r>
          <w:rPr>
            <w:noProof/>
            <w:webHidden/>
          </w:rPr>
          <w:instrText xml:space="preserve"> PAGEREF _Toc196995041 \h </w:instrText>
        </w:r>
        <w:r>
          <w:rPr>
            <w:noProof/>
            <w:webHidden/>
          </w:rPr>
        </w:r>
        <w:r>
          <w:rPr>
            <w:noProof/>
            <w:webHidden/>
          </w:rPr>
          <w:fldChar w:fldCharType="separate"/>
        </w:r>
        <w:r>
          <w:rPr>
            <w:noProof/>
            <w:webHidden/>
          </w:rPr>
          <w:t>6</w:t>
        </w:r>
        <w:r>
          <w:rPr>
            <w:noProof/>
            <w:webHidden/>
          </w:rPr>
          <w:fldChar w:fldCharType="end"/>
        </w:r>
      </w:hyperlink>
    </w:p>
    <w:p w14:paraId="475FFF73" w14:textId="6092AE15" w:rsidR="00426F5A" w:rsidRDefault="007C4DFD" w:rsidP="00426F5A">
      <w:pPr>
        <w:rPr>
          <w:rFonts w:cs="Arial"/>
          <w:color w:val="595959"/>
          <w:sz w:val="28"/>
          <w:szCs w:val="28"/>
        </w:rPr>
      </w:pPr>
      <w:r>
        <w:rPr>
          <w:rFonts w:asciiTheme="minorHAnsi" w:hAnsiTheme="minorHAnsi" w:cs="Arial"/>
          <w:b/>
          <w:bCs/>
          <w:i/>
          <w:iCs/>
          <w:color w:val="000000" w:themeColor="text1"/>
          <w:sz w:val="28"/>
          <w:szCs w:val="28"/>
        </w:rPr>
        <w:fldChar w:fldCharType="end"/>
      </w:r>
      <w:r w:rsidR="00426F5A">
        <w:rPr>
          <w:rFonts w:cs="Arial"/>
          <w:color w:val="595959"/>
          <w:sz w:val="28"/>
          <w:szCs w:val="28"/>
        </w:rPr>
        <w:br w:type="page"/>
      </w:r>
    </w:p>
    <w:p w14:paraId="4709C125" w14:textId="2D912F1A" w:rsidR="00276A71" w:rsidRPr="00272301" w:rsidRDefault="00276A71" w:rsidP="00272301">
      <w:pPr>
        <w:pStyle w:val="Heading2"/>
      </w:pPr>
      <w:bookmarkStart w:id="0" w:name="_Toc421015172"/>
      <w:bookmarkStart w:id="1" w:name="_Toc196995028"/>
      <w:r w:rsidRPr="00272301">
        <w:lastRenderedPageBreak/>
        <w:t>Introduction</w:t>
      </w:r>
      <w:bookmarkEnd w:id="0"/>
      <w:bookmarkEnd w:id="1"/>
    </w:p>
    <w:p w14:paraId="38F6FC41" w14:textId="617BCDCA" w:rsidR="00276A71" w:rsidRPr="00825F01" w:rsidRDefault="1EEB2F93" w:rsidP="120F90E4">
      <w:pPr>
        <w:rPr>
          <w:lang w:val="en-US" w:bidi="en-US"/>
        </w:rPr>
      </w:pPr>
      <w:r w:rsidRPr="120F90E4">
        <w:rPr>
          <w:lang w:val="en-US" w:bidi="en-US"/>
        </w:rPr>
        <w:t xml:space="preserve">This </w:t>
      </w:r>
      <w:proofErr w:type="spellStart"/>
      <w:r w:rsidRPr="120F90E4">
        <w:rPr>
          <w:lang w:val="en-US" w:bidi="en-US"/>
        </w:rPr>
        <w:t>S</w:t>
      </w:r>
      <w:r w:rsidR="4CCAB122" w:rsidRPr="120F90E4">
        <w:rPr>
          <w:lang w:val="en-US" w:bidi="en-US"/>
        </w:rPr>
        <w:t>o</w:t>
      </w:r>
      <w:r w:rsidRPr="120F90E4">
        <w:rPr>
          <w:lang w:val="en-US" w:bidi="en-US"/>
        </w:rPr>
        <w:t>P</w:t>
      </w:r>
      <w:proofErr w:type="spellEnd"/>
      <w:r w:rsidR="0CC32422" w:rsidRPr="120F90E4">
        <w:rPr>
          <w:lang w:val="en-US" w:bidi="en-US"/>
        </w:rPr>
        <w:t xml:space="preserve"> </w:t>
      </w:r>
      <w:r w:rsidR="45B2A717" w:rsidRPr="120F90E4">
        <w:rPr>
          <w:lang w:val="en-US" w:bidi="en-US"/>
        </w:rPr>
        <w:t xml:space="preserve">replaces the May 2022 </w:t>
      </w:r>
      <w:proofErr w:type="spellStart"/>
      <w:r w:rsidR="45B2A717" w:rsidRPr="120F90E4">
        <w:rPr>
          <w:lang w:val="en-US" w:bidi="en-US"/>
        </w:rPr>
        <w:t>SoP</w:t>
      </w:r>
      <w:proofErr w:type="spellEnd"/>
      <w:r w:rsidR="45B2A717" w:rsidRPr="120F90E4">
        <w:rPr>
          <w:lang w:val="en-US" w:bidi="en-US"/>
        </w:rPr>
        <w:t xml:space="preserve"> on prescribing IM Pabrinex, following its discontinuation of supply to the community. This </w:t>
      </w:r>
      <w:proofErr w:type="spellStart"/>
      <w:r w:rsidR="45B2A717" w:rsidRPr="120F90E4">
        <w:rPr>
          <w:lang w:val="en-US" w:bidi="en-US"/>
        </w:rPr>
        <w:t>SoP</w:t>
      </w:r>
      <w:proofErr w:type="spellEnd"/>
      <w:r w:rsidR="45B2A717" w:rsidRPr="120F90E4">
        <w:rPr>
          <w:lang w:val="en-US" w:bidi="en-US"/>
        </w:rPr>
        <w:t xml:space="preserve"> </w:t>
      </w:r>
      <w:r w:rsidR="0CC32422" w:rsidRPr="120F90E4">
        <w:rPr>
          <w:lang w:val="en-US" w:bidi="en-US"/>
        </w:rPr>
        <w:t xml:space="preserve">provides clinicians working at </w:t>
      </w:r>
      <w:r w:rsidRPr="120F90E4">
        <w:rPr>
          <w:lang w:val="en-US" w:bidi="en-US"/>
        </w:rPr>
        <w:t xml:space="preserve">the </w:t>
      </w:r>
      <w:r w:rsidR="0CC32422" w:rsidRPr="120F90E4">
        <w:rPr>
          <w:lang w:val="en-US" w:bidi="en-US"/>
        </w:rPr>
        <w:t xml:space="preserve">Homeless Health </w:t>
      </w:r>
      <w:r w:rsidRPr="120F90E4">
        <w:rPr>
          <w:lang w:val="en-US" w:bidi="en-US"/>
        </w:rPr>
        <w:t xml:space="preserve">Service </w:t>
      </w:r>
      <w:r w:rsidR="0CC32422" w:rsidRPr="120F90E4">
        <w:rPr>
          <w:lang w:val="en-US" w:bidi="en-US"/>
        </w:rPr>
        <w:t xml:space="preserve">with instructional guidance on the use of </w:t>
      </w:r>
      <w:r w:rsidR="46D9E354" w:rsidRPr="120F90E4">
        <w:rPr>
          <w:lang w:val="en-US" w:bidi="en-US"/>
        </w:rPr>
        <w:t>i</w:t>
      </w:r>
      <w:r w:rsidR="0CC32422" w:rsidRPr="120F90E4">
        <w:rPr>
          <w:lang w:val="en-US" w:bidi="en-US"/>
        </w:rPr>
        <w:t xml:space="preserve">ntramuscular </w:t>
      </w:r>
      <w:r w:rsidR="69C3CB74" w:rsidRPr="120F90E4">
        <w:rPr>
          <w:lang w:val="en-US" w:bidi="en-US"/>
        </w:rPr>
        <w:t>t</w:t>
      </w:r>
      <w:r w:rsidR="057F4E57" w:rsidRPr="120F90E4">
        <w:rPr>
          <w:lang w:val="en-US" w:bidi="en-US"/>
        </w:rPr>
        <w:t>hiamine</w:t>
      </w:r>
      <w:r w:rsidR="0CC32422" w:rsidRPr="120F90E4">
        <w:rPr>
          <w:lang w:val="en-US" w:bidi="en-US"/>
        </w:rPr>
        <w:t xml:space="preserve">. It does not replace the need for clinical expertise as part of the management of </w:t>
      </w:r>
      <w:r w:rsidR="4A2DD6A8" w:rsidRPr="120F90E4">
        <w:rPr>
          <w:lang w:val="en-US" w:bidi="en-US"/>
        </w:rPr>
        <w:t>a</w:t>
      </w:r>
      <w:r w:rsidR="0CC32422" w:rsidRPr="120F90E4">
        <w:rPr>
          <w:lang w:val="en-US" w:bidi="en-US"/>
        </w:rPr>
        <w:t>lcohol dependency</w:t>
      </w:r>
      <w:r w:rsidRPr="120F90E4">
        <w:rPr>
          <w:lang w:val="en-US" w:bidi="en-US"/>
        </w:rPr>
        <w:t>.</w:t>
      </w:r>
      <w:r w:rsidR="059CD4AC" w:rsidRPr="120F90E4">
        <w:rPr>
          <w:rFonts w:eastAsia="Arial" w:cs="Arial"/>
          <w:color w:val="000000" w:themeColor="text1"/>
        </w:rPr>
        <w:t xml:space="preserve"> </w:t>
      </w:r>
    </w:p>
    <w:p w14:paraId="659C9FFE" w14:textId="577CADEC" w:rsidR="00276A71" w:rsidRPr="00825F01" w:rsidRDefault="059CD4AC" w:rsidP="120F90E4">
      <w:pPr>
        <w:rPr>
          <w:lang w:val="en-US" w:bidi="en-US"/>
        </w:rPr>
      </w:pPr>
      <w:r w:rsidRPr="120F90E4">
        <w:rPr>
          <w:rFonts w:eastAsia="Arial" w:cs="Arial"/>
          <w:color w:val="000000" w:themeColor="text1"/>
        </w:rPr>
        <w:t xml:space="preserve">This </w:t>
      </w:r>
      <w:proofErr w:type="spellStart"/>
      <w:r w:rsidRPr="120F90E4">
        <w:rPr>
          <w:rFonts w:eastAsia="Arial" w:cs="Arial"/>
          <w:color w:val="000000" w:themeColor="text1"/>
        </w:rPr>
        <w:t>SoP</w:t>
      </w:r>
      <w:proofErr w:type="spellEnd"/>
      <w:r w:rsidRPr="120F90E4">
        <w:rPr>
          <w:rFonts w:eastAsia="Arial" w:cs="Arial"/>
          <w:color w:val="000000" w:themeColor="text1"/>
        </w:rPr>
        <w:t xml:space="preserve"> is derived from the </w:t>
      </w:r>
      <w:proofErr w:type="spellStart"/>
      <w:r w:rsidRPr="120F90E4">
        <w:rPr>
          <w:rFonts w:eastAsia="Arial" w:cs="Arial"/>
          <w:color w:val="000000" w:themeColor="text1"/>
        </w:rPr>
        <w:t>TurningPoint</w:t>
      </w:r>
      <w:proofErr w:type="spellEnd"/>
      <w:r w:rsidRPr="120F90E4">
        <w:rPr>
          <w:rFonts w:eastAsia="Arial" w:cs="Arial"/>
          <w:color w:val="000000" w:themeColor="text1"/>
        </w:rPr>
        <w:t xml:space="preserve"> PGD.  </w:t>
      </w:r>
      <w:r w:rsidRPr="120F90E4">
        <w:rPr>
          <w:rFonts w:eastAsia="Arial" w:cs="Arial"/>
          <w:lang w:val="en-US"/>
        </w:rPr>
        <w:t xml:space="preserve"> </w:t>
      </w:r>
    </w:p>
    <w:p w14:paraId="52F308AA" w14:textId="181381D7" w:rsidR="00276A71" w:rsidRDefault="00276A71" w:rsidP="00272301">
      <w:pPr>
        <w:pStyle w:val="Heading2"/>
      </w:pPr>
      <w:bookmarkStart w:id="2" w:name="_Toc421015173"/>
      <w:bookmarkStart w:id="3" w:name="_Toc196995029"/>
      <w:r>
        <w:t>Objectives</w:t>
      </w:r>
      <w:bookmarkEnd w:id="2"/>
      <w:bookmarkEnd w:id="3"/>
    </w:p>
    <w:p w14:paraId="50A0312E" w14:textId="3E67E6DD" w:rsidR="00276A71" w:rsidRPr="00CD3A0C" w:rsidRDefault="0CC32422" w:rsidP="00276A71">
      <w:pPr>
        <w:spacing w:line="256" w:lineRule="auto"/>
        <w:rPr>
          <w:rFonts w:cs="Arial"/>
        </w:rPr>
      </w:pPr>
      <w:r w:rsidRPr="62F6956D">
        <w:rPr>
          <w:rFonts w:cs="Arial"/>
        </w:rPr>
        <w:t xml:space="preserve">Pabrinex is a high dose combination of several B vitamins and vitamin C. Intramuscular Pabrinex </w:t>
      </w:r>
      <w:r w:rsidR="1AA09485" w:rsidRPr="62F6956D">
        <w:rPr>
          <w:rFonts w:cs="Arial"/>
        </w:rPr>
        <w:t>has been</w:t>
      </w:r>
      <w:r w:rsidR="6D337B79" w:rsidRPr="62F6956D">
        <w:rPr>
          <w:rFonts w:cs="Arial"/>
        </w:rPr>
        <w:t xml:space="preserve"> used in the community setting</w:t>
      </w:r>
      <w:r w:rsidRPr="62F6956D">
        <w:rPr>
          <w:rFonts w:cs="Arial"/>
        </w:rPr>
        <w:t xml:space="preserve"> for the prophylaxis of Wernicke’s Encephalopathy (WE)</w:t>
      </w:r>
      <w:r w:rsidR="7B3FFFB2" w:rsidRPr="62F6956D">
        <w:rPr>
          <w:rFonts w:cs="Arial"/>
        </w:rPr>
        <w:t xml:space="preserve">. Following </w:t>
      </w:r>
      <w:r w:rsidR="6F5DB8ED" w:rsidRPr="62F6956D">
        <w:rPr>
          <w:rFonts w:cs="Arial"/>
        </w:rPr>
        <w:t>its</w:t>
      </w:r>
      <w:r w:rsidR="7B3FFFB2" w:rsidRPr="62F6956D">
        <w:rPr>
          <w:rFonts w:cs="Arial"/>
        </w:rPr>
        <w:t xml:space="preserve"> discontinuation of supply, IM </w:t>
      </w:r>
      <w:r w:rsidR="24DBFD99" w:rsidRPr="62F6956D">
        <w:rPr>
          <w:rFonts w:cs="Arial"/>
        </w:rPr>
        <w:t>t</w:t>
      </w:r>
      <w:r w:rsidR="7B3FFFB2" w:rsidRPr="62F6956D">
        <w:rPr>
          <w:rFonts w:cs="Arial"/>
        </w:rPr>
        <w:t>hiamine has been advised to give as a replacement</w:t>
      </w:r>
      <w:r w:rsidRPr="62F6956D">
        <w:rPr>
          <w:rFonts w:cs="Arial"/>
        </w:rPr>
        <w:t xml:space="preserve">, in </w:t>
      </w:r>
      <w:r w:rsidR="59099A6F" w:rsidRPr="62F6956D">
        <w:rPr>
          <w:rFonts w:cs="Arial"/>
        </w:rPr>
        <w:t xml:space="preserve">those cases where </w:t>
      </w:r>
      <w:r w:rsidR="200A60E2" w:rsidRPr="62F6956D">
        <w:rPr>
          <w:rFonts w:cs="Arial"/>
        </w:rPr>
        <w:t>absorption</w:t>
      </w:r>
      <w:r w:rsidR="59099A6F" w:rsidRPr="62F6956D">
        <w:rPr>
          <w:rFonts w:cs="Arial"/>
        </w:rPr>
        <w:t xml:space="preserve"> </w:t>
      </w:r>
      <w:r w:rsidR="601452AC" w:rsidRPr="62F6956D">
        <w:rPr>
          <w:rFonts w:cs="Arial"/>
        </w:rPr>
        <w:t xml:space="preserve">of </w:t>
      </w:r>
      <w:r w:rsidR="59099A6F" w:rsidRPr="62F6956D">
        <w:rPr>
          <w:rFonts w:cs="Arial"/>
        </w:rPr>
        <w:t xml:space="preserve">or compliance </w:t>
      </w:r>
      <w:r w:rsidR="509A407F" w:rsidRPr="62F6956D">
        <w:rPr>
          <w:rFonts w:cs="Arial"/>
        </w:rPr>
        <w:t>with</w:t>
      </w:r>
      <w:r w:rsidRPr="62F6956D">
        <w:rPr>
          <w:rFonts w:cs="Arial"/>
        </w:rPr>
        <w:t xml:space="preserve"> oral thiamine sup</w:t>
      </w:r>
      <w:r w:rsidR="591F87DA" w:rsidRPr="62F6956D">
        <w:rPr>
          <w:rFonts w:cs="Arial"/>
        </w:rPr>
        <w:t>plements</w:t>
      </w:r>
      <w:r w:rsidR="55B1CC99" w:rsidRPr="62F6956D">
        <w:rPr>
          <w:rFonts w:cs="Arial"/>
        </w:rPr>
        <w:t xml:space="preserve"> is considered ineffective to the patient’s benefit</w:t>
      </w:r>
      <w:r w:rsidR="3E50E76A" w:rsidRPr="62F6956D">
        <w:rPr>
          <w:rFonts w:cs="Arial"/>
        </w:rPr>
        <w:t>, leaving the patient at risk</w:t>
      </w:r>
      <w:r w:rsidRPr="62F6956D">
        <w:rPr>
          <w:rFonts w:cs="Arial"/>
        </w:rPr>
        <w:t xml:space="preserve">. </w:t>
      </w:r>
      <w:r w:rsidR="5E29DD68" w:rsidRPr="62F6956D">
        <w:rPr>
          <w:rFonts w:cs="Arial"/>
        </w:rPr>
        <w:t>I</w:t>
      </w:r>
      <w:r w:rsidRPr="62F6956D">
        <w:rPr>
          <w:rFonts w:cs="Arial"/>
        </w:rPr>
        <w:t xml:space="preserve">ntramuscular </w:t>
      </w:r>
      <w:r w:rsidR="303008E0" w:rsidRPr="62F6956D">
        <w:rPr>
          <w:rFonts w:cs="Arial"/>
        </w:rPr>
        <w:t xml:space="preserve">thiamine </w:t>
      </w:r>
      <w:r w:rsidRPr="62F6956D">
        <w:rPr>
          <w:rFonts w:cs="Arial"/>
        </w:rPr>
        <w:t>can be administered in the community/general practice setting</w:t>
      </w:r>
      <w:r w:rsidR="6873E7CC" w:rsidRPr="62F6956D">
        <w:rPr>
          <w:rFonts w:cs="Arial"/>
        </w:rPr>
        <w:t xml:space="preserve"> and is an important clinical intervention</w:t>
      </w:r>
      <w:r w:rsidRPr="62F6956D">
        <w:rPr>
          <w:rFonts w:cs="Arial"/>
        </w:rPr>
        <w:t>.</w:t>
      </w:r>
    </w:p>
    <w:p w14:paraId="2C8BA03B" w14:textId="21E5DB2C" w:rsidR="00276A71" w:rsidRDefault="0CC32422" w:rsidP="00276A71">
      <w:pPr>
        <w:spacing w:line="256" w:lineRule="auto"/>
        <w:rPr>
          <w:rFonts w:cs="Arial"/>
        </w:rPr>
      </w:pPr>
      <w:r w:rsidRPr="62F6956D">
        <w:rPr>
          <w:rFonts w:cs="Arial"/>
          <w:i/>
          <w:iCs/>
        </w:rPr>
        <w:t xml:space="preserve">N.B. Intravenous Pabrinex is </w:t>
      </w:r>
      <w:r w:rsidR="21EAD337" w:rsidRPr="62F6956D">
        <w:rPr>
          <w:rFonts w:cs="Arial"/>
          <w:i/>
          <w:iCs/>
        </w:rPr>
        <w:t xml:space="preserve">still </w:t>
      </w:r>
      <w:r w:rsidRPr="62F6956D">
        <w:rPr>
          <w:rFonts w:cs="Arial"/>
          <w:i/>
          <w:iCs/>
        </w:rPr>
        <w:t>used for the treatment of WE</w:t>
      </w:r>
      <w:r w:rsidR="3D0A8DEA" w:rsidRPr="62F6956D">
        <w:rPr>
          <w:rFonts w:cs="Arial"/>
          <w:i/>
          <w:iCs/>
        </w:rPr>
        <w:t xml:space="preserve"> in </w:t>
      </w:r>
      <w:r w:rsidR="6E468C2C" w:rsidRPr="62F6956D">
        <w:rPr>
          <w:rFonts w:cs="Arial"/>
          <w:i/>
          <w:iCs/>
        </w:rPr>
        <w:t xml:space="preserve">a </w:t>
      </w:r>
      <w:r w:rsidR="3D0A8DEA" w:rsidRPr="62F6956D">
        <w:rPr>
          <w:rFonts w:cs="Arial"/>
          <w:i/>
          <w:iCs/>
        </w:rPr>
        <w:t xml:space="preserve">hospital </w:t>
      </w:r>
      <w:r w:rsidR="0A1F615E" w:rsidRPr="62F6956D">
        <w:rPr>
          <w:rFonts w:cs="Arial"/>
          <w:i/>
          <w:iCs/>
        </w:rPr>
        <w:t>setting and</w:t>
      </w:r>
      <w:r w:rsidRPr="62F6956D">
        <w:rPr>
          <w:rFonts w:cs="Arial"/>
          <w:i/>
          <w:iCs/>
        </w:rPr>
        <w:t xml:space="preserve"> </w:t>
      </w:r>
      <w:r w:rsidR="7A9AACB6" w:rsidRPr="62F6956D">
        <w:rPr>
          <w:rFonts w:cs="Arial"/>
          <w:i/>
          <w:iCs/>
        </w:rPr>
        <w:t>must</w:t>
      </w:r>
      <w:r w:rsidRPr="62F6956D">
        <w:rPr>
          <w:rFonts w:cs="Arial"/>
          <w:i/>
          <w:iCs/>
        </w:rPr>
        <w:t xml:space="preserve"> not be given in the community</w:t>
      </w:r>
      <w:r w:rsidR="1EEB2F93" w:rsidRPr="62F6956D">
        <w:rPr>
          <w:rFonts w:cs="Arial"/>
          <w:i/>
          <w:iCs/>
        </w:rPr>
        <w:t xml:space="preserve"> for this indication</w:t>
      </w:r>
      <w:r w:rsidRPr="62F6956D">
        <w:rPr>
          <w:rFonts w:cs="Arial"/>
          <w:i/>
          <w:iCs/>
        </w:rPr>
        <w:t xml:space="preserve">. </w:t>
      </w:r>
      <w:r w:rsidRPr="62F6956D">
        <w:rPr>
          <w:rFonts w:cs="Arial"/>
          <w:b/>
          <w:bCs/>
          <w:i/>
          <w:iCs/>
          <w:color w:val="000000" w:themeColor="text1"/>
        </w:rPr>
        <w:t xml:space="preserve">If WE </w:t>
      </w:r>
      <w:proofErr w:type="gramStart"/>
      <w:r w:rsidRPr="62F6956D">
        <w:rPr>
          <w:rFonts w:cs="Arial"/>
          <w:b/>
          <w:bCs/>
          <w:i/>
          <w:iCs/>
          <w:color w:val="000000" w:themeColor="text1"/>
        </w:rPr>
        <w:t>is</w:t>
      </w:r>
      <w:proofErr w:type="gramEnd"/>
      <w:r w:rsidRPr="62F6956D">
        <w:rPr>
          <w:rFonts w:cs="Arial"/>
          <w:b/>
          <w:bCs/>
          <w:i/>
          <w:iCs/>
          <w:color w:val="000000" w:themeColor="text1"/>
        </w:rPr>
        <w:t xml:space="preserve"> suspected, the patient must be transferred immediately to an acute hospital for treatment doses of intravenous Pabrinex</w:t>
      </w:r>
      <w:r w:rsidRPr="62F6956D">
        <w:rPr>
          <w:rFonts w:cs="Arial"/>
        </w:rPr>
        <w:t>.</w:t>
      </w:r>
    </w:p>
    <w:p w14:paraId="18896168" w14:textId="3C00B225" w:rsidR="00276A71" w:rsidRDefault="00276A71" w:rsidP="00272301">
      <w:pPr>
        <w:pStyle w:val="Heading2"/>
      </w:pPr>
      <w:bookmarkStart w:id="4" w:name="_Toc421015174"/>
      <w:bookmarkStart w:id="5" w:name="_Toc196995030"/>
      <w:r>
        <w:t>Procedure</w:t>
      </w:r>
      <w:bookmarkEnd w:id="4"/>
      <w:bookmarkEnd w:id="5"/>
    </w:p>
    <w:p w14:paraId="4003B0F3" w14:textId="70E71FE9" w:rsidR="00276A71" w:rsidRDefault="0CC32422" w:rsidP="62F6956D">
      <w:pPr>
        <w:pStyle w:val="Heading3"/>
        <w:rPr>
          <w:lang w:val="en-US" w:bidi="en-US"/>
        </w:rPr>
      </w:pPr>
      <w:bookmarkStart w:id="6" w:name="_Toc196995031"/>
      <w:r w:rsidRPr="62F6956D">
        <w:rPr>
          <w:lang w:val="en-US" w:bidi="en-US"/>
        </w:rPr>
        <w:t xml:space="preserve">Prescribing </w:t>
      </w:r>
      <w:r w:rsidR="73AABB7F" w:rsidRPr="62F6956D">
        <w:rPr>
          <w:lang w:val="en-US" w:bidi="en-US"/>
        </w:rPr>
        <w:t>Thiamine</w:t>
      </w:r>
      <w:bookmarkEnd w:id="6"/>
    </w:p>
    <w:p w14:paraId="38EF29A8" w14:textId="0D240E9B" w:rsidR="00276A71" w:rsidRPr="00F656B8" w:rsidRDefault="4440ED05" w:rsidP="00F656B8">
      <w:pPr>
        <w:rPr>
          <w:b/>
          <w:bCs/>
          <w:lang w:val="en-US"/>
        </w:rPr>
      </w:pPr>
      <w:r w:rsidRPr="00F656B8">
        <w:rPr>
          <w:rFonts w:asciiTheme="minorHAnsi" w:eastAsiaTheme="minorEastAsia" w:hAnsiTheme="minorHAnsi"/>
          <w:b/>
          <w:bCs/>
          <w:lang w:val="en-US"/>
        </w:rPr>
        <w:t>Note that administration is OFF LICENSE so o</w:t>
      </w:r>
      <w:r w:rsidRPr="00F656B8">
        <w:rPr>
          <w:b/>
          <w:bCs/>
          <w:lang w:val="en-US"/>
        </w:rPr>
        <w:t>ff-label use should be recorded on the client record.</w:t>
      </w:r>
    </w:p>
    <w:p w14:paraId="7C028B05" w14:textId="7710A0E5" w:rsidR="00C86057" w:rsidRPr="00C86057" w:rsidRDefault="03F80E5B" w:rsidP="62F6956D">
      <w:pPr>
        <w:spacing w:after="200" w:line="276" w:lineRule="auto"/>
      </w:pPr>
      <w:r w:rsidRPr="62F6956D">
        <w:rPr>
          <w:rFonts w:eastAsia="Arial" w:cs="Arial"/>
          <w:lang w:val="en-US"/>
        </w:rPr>
        <w:t xml:space="preserve">IM thiamine may be prescribed for: </w:t>
      </w:r>
    </w:p>
    <w:p w14:paraId="0E6275F5" w14:textId="30B4CE15" w:rsidR="00C86057" w:rsidRPr="00C86057" w:rsidRDefault="2CC26A19" w:rsidP="62F6956D">
      <w:pPr>
        <w:spacing w:after="200" w:line="276" w:lineRule="auto"/>
      </w:pPr>
      <w:r w:rsidRPr="62F6956D">
        <w:rPr>
          <w:rFonts w:eastAsia="Arial" w:cs="Arial"/>
          <w:lang w:val="en-US"/>
        </w:rPr>
        <w:t xml:space="preserve">All clients who are harmful or dependent alcohol users </w:t>
      </w:r>
      <w:r w:rsidRPr="62F6956D">
        <w:rPr>
          <w:rFonts w:eastAsia="Arial" w:cs="Arial"/>
          <w:b/>
          <w:bCs/>
          <w:u w:val="single"/>
          <w:lang w:val="en-US"/>
        </w:rPr>
        <w:t>not</w:t>
      </w:r>
      <w:r w:rsidRPr="62F6956D">
        <w:rPr>
          <w:rFonts w:eastAsia="Arial" w:cs="Arial"/>
          <w:lang w:val="en-US"/>
        </w:rPr>
        <w:t xml:space="preserve"> </w:t>
      </w:r>
      <w:r w:rsidRPr="62F6956D">
        <w:rPr>
          <w:rFonts w:eastAsia="Arial" w:cs="Arial"/>
          <w:b/>
          <w:bCs/>
          <w:lang w:val="en-US"/>
        </w:rPr>
        <w:t>undergoing an alcohol detoxification</w:t>
      </w:r>
      <w:r w:rsidRPr="62F6956D">
        <w:rPr>
          <w:rFonts w:eastAsia="Arial" w:cs="Arial"/>
          <w:lang w:val="en-US"/>
        </w:rPr>
        <w:t xml:space="preserve"> </w:t>
      </w:r>
      <w:r w:rsidRPr="62F6956D">
        <w:rPr>
          <w:rFonts w:eastAsia="Arial" w:cs="Arial"/>
          <w:b/>
          <w:bCs/>
          <w:lang w:val="en-US"/>
        </w:rPr>
        <w:t xml:space="preserve">in the community </w:t>
      </w:r>
      <w:r w:rsidRPr="62F6956D">
        <w:rPr>
          <w:rFonts w:eastAsia="Arial" w:cs="Arial"/>
          <w:lang w:val="en-US"/>
        </w:rPr>
        <w:t xml:space="preserve">who score 4 or more on the Pabrinex/Thiamine IM Prescribing Scoring System </w:t>
      </w:r>
      <w:r w:rsidRPr="62F6956D">
        <w:rPr>
          <w:rFonts w:eastAsia="Arial" w:cs="Arial"/>
          <w:b/>
          <w:bCs/>
          <w:lang w:val="en-US"/>
        </w:rPr>
        <w:t>or</w:t>
      </w:r>
      <w:r w:rsidRPr="62F6956D">
        <w:rPr>
          <w:rFonts w:eastAsia="Arial" w:cs="Arial"/>
          <w:lang w:val="en-US"/>
        </w:rPr>
        <w:t xml:space="preserve"> who present with features which put them at risk of WKS e.g. </w:t>
      </w:r>
      <w:proofErr w:type="spellStart"/>
      <w:r w:rsidRPr="62F6956D">
        <w:rPr>
          <w:rFonts w:eastAsia="Arial" w:cs="Arial"/>
          <w:lang w:val="en-US"/>
        </w:rPr>
        <w:t>diarrhoea</w:t>
      </w:r>
      <w:proofErr w:type="spellEnd"/>
      <w:r w:rsidRPr="62F6956D">
        <w:rPr>
          <w:rFonts w:eastAsia="Arial" w:cs="Arial"/>
          <w:lang w:val="en-US"/>
        </w:rPr>
        <w:t>, vomiting, physical illness, weight loss or poor diet, evidence of cognitive impairment</w:t>
      </w:r>
      <w:r w:rsidR="00B72B1E">
        <w:rPr>
          <w:rFonts w:eastAsia="Arial" w:cs="Arial"/>
          <w:lang w:val="en-US"/>
        </w:rPr>
        <w:t xml:space="preserve">, peripheral </w:t>
      </w:r>
      <w:proofErr w:type="spellStart"/>
      <w:r w:rsidR="00B72B1E">
        <w:rPr>
          <w:rFonts w:eastAsia="Arial" w:cs="Arial"/>
          <w:lang w:val="en-US"/>
        </w:rPr>
        <w:t>neuropathy</w:t>
      </w:r>
      <w:r w:rsidRPr="62F6956D">
        <w:rPr>
          <w:rFonts w:eastAsia="Arial" w:cs="Arial"/>
          <w:lang w:val="en-US"/>
        </w:rPr>
        <w:t>or</w:t>
      </w:r>
      <w:proofErr w:type="spellEnd"/>
      <w:r w:rsidRPr="62F6956D">
        <w:rPr>
          <w:rFonts w:eastAsia="Arial" w:cs="Arial"/>
          <w:lang w:val="en-US"/>
        </w:rPr>
        <w:t xml:space="preserve"> decompensated liver disease.</w:t>
      </w:r>
    </w:p>
    <w:p w14:paraId="45E1249D" w14:textId="638B1D83" w:rsidR="00C86057" w:rsidRPr="00C86057" w:rsidRDefault="2CC26A19" w:rsidP="62F6956D">
      <w:pPr>
        <w:spacing w:after="200" w:line="276" w:lineRule="auto"/>
        <w:rPr>
          <w:rFonts w:eastAsia="Arial" w:cs="Arial"/>
          <w:lang w:val="en-US"/>
        </w:rPr>
      </w:pPr>
      <w:r w:rsidRPr="62F6956D">
        <w:rPr>
          <w:rFonts w:eastAsia="Arial" w:cs="Arial"/>
          <w:lang w:val="en-US"/>
        </w:rPr>
        <w:t>or</w:t>
      </w:r>
    </w:p>
    <w:p w14:paraId="2680D206" w14:textId="643B79FD" w:rsidR="00C86057" w:rsidRPr="00C86057" w:rsidRDefault="2CC26A19" w:rsidP="00C86057">
      <w:r w:rsidRPr="62F6956D">
        <w:rPr>
          <w:rFonts w:eastAsia="Arial" w:cs="Arial"/>
          <w:lang w:val="en-US"/>
        </w:rPr>
        <w:t xml:space="preserve">Clients who have demonstrated poor compliance to an oral thiamine treatment </w:t>
      </w:r>
      <w:proofErr w:type="spellStart"/>
      <w:r w:rsidRPr="62F6956D">
        <w:rPr>
          <w:rFonts w:eastAsia="Arial" w:cs="Arial"/>
          <w:lang w:val="en-US"/>
        </w:rPr>
        <w:t>programme</w:t>
      </w:r>
      <w:proofErr w:type="spellEnd"/>
      <w:r w:rsidR="4B1456C3" w:rsidRPr="62F6956D">
        <w:rPr>
          <w:rFonts w:eastAsia="Arial" w:cs="Arial"/>
          <w:lang w:val="en-US"/>
        </w:rPr>
        <w:t>.</w:t>
      </w:r>
      <w:r w:rsidRPr="62F6956D">
        <w:rPr>
          <w:rFonts w:eastAsia="Arial" w:cs="Arial"/>
          <w:lang w:val="en-US"/>
        </w:rPr>
        <w:t xml:space="preserve"> </w:t>
      </w:r>
    </w:p>
    <w:p w14:paraId="7609AE1A" w14:textId="3CC31966" w:rsidR="00C86057" w:rsidRPr="00C86057" w:rsidRDefault="0CC32422" w:rsidP="00C86057">
      <w:r>
        <w:t xml:space="preserve">Clinical guidance on prescribing </w:t>
      </w:r>
      <w:r w:rsidR="4A61201A">
        <w:t>thiamine</w:t>
      </w:r>
      <w:r>
        <w:t xml:space="preserve"> can be accessed here</w:t>
      </w:r>
      <w:r w:rsidR="1EEB2F93">
        <w:t>:</w:t>
      </w:r>
    </w:p>
    <w:p w14:paraId="60816CB5" w14:textId="20F93E9D" w:rsidR="00C86057" w:rsidRPr="00C86057" w:rsidRDefault="33D86573" w:rsidP="62F6956D">
      <w:pPr>
        <w:rPr>
          <w:rFonts w:eastAsia="Arial" w:cs="Arial"/>
        </w:rPr>
      </w:pPr>
      <w:hyperlink r:id="rId9">
        <w:r w:rsidRPr="62F6956D">
          <w:rPr>
            <w:rStyle w:val="Hyperlink"/>
            <w:rFonts w:eastAsia="Arial" w:cs="Arial"/>
          </w:rPr>
          <w:t>Using and prescribing thiamine in alcohol dependence – SPS - Specialist Pharmacy Service – The first stop for professional medicines advice</w:t>
        </w:r>
      </w:hyperlink>
      <w:r w:rsidRPr="62F6956D">
        <w:rPr>
          <w:rFonts w:eastAsia="Arial" w:cs="Arial"/>
        </w:rPr>
        <w:t xml:space="preserve">  </w:t>
      </w:r>
      <w:r w:rsidR="596A653B" w:rsidRPr="62F6956D">
        <w:rPr>
          <w:rFonts w:eastAsia="Arial" w:cs="Arial"/>
        </w:rPr>
        <w:t>to which there is a link from</w:t>
      </w:r>
      <w:r w:rsidR="00D5645C">
        <w:rPr>
          <w:rFonts w:eastAsia="Arial" w:cs="Arial"/>
        </w:rPr>
        <w:t xml:space="preserve"> </w:t>
      </w:r>
      <w:r w:rsidR="596A653B" w:rsidRPr="62F6956D">
        <w:rPr>
          <w:rFonts w:eastAsia="Arial" w:cs="Arial"/>
        </w:rPr>
        <w:t xml:space="preserve"> </w:t>
      </w:r>
      <w:hyperlink r:id="rId10">
        <w:r w:rsidR="596A653B" w:rsidRPr="62F6956D">
          <w:rPr>
            <w:rStyle w:val="Hyperlink"/>
            <w:lang w:val="en-US" w:bidi="en-US"/>
          </w:rPr>
          <w:t>https://remedy.bnssgccg.nhs.uk/adults/drug-and-alcohol-misuse/alcohol-misuse/</w:t>
        </w:r>
      </w:hyperlink>
      <w:r w:rsidR="596A653B" w:rsidRPr="62F6956D">
        <w:rPr>
          <w:lang w:val="en-US" w:bidi="en-US"/>
        </w:rPr>
        <w:t xml:space="preserve"> (although not updated, refers still to Pabrinex)</w:t>
      </w:r>
      <w:r w:rsidR="00D5645C">
        <w:rPr>
          <w:lang w:val="en-US" w:bidi="en-US"/>
        </w:rPr>
        <w:t xml:space="preserve"> </w:t>
      </w:r>
      <w:hyperlink r:id="rId11" w:anchor="dose">
        <w:r w:rsidR="2D6DA9DC" w:rsidRPr="62F6956D">
          <w:rPr>
            <w:rStyle w:val="Hyperlink"/>
            <w:rFonts w:eastAsia="Arial" w:cs="Arial"/>
          </w:rPr>
          <w:t>Thiamine | Prescribing information | Alcohol - problem drinking | CKS | NICE</w:t>
        </w:r>
      </w:hyperlink>
      <w:r w:rsidR="58E1F4A8" w:rsidRPr="62F6956D">
        <w:rPr>
          <w:rFonts w:eastAsia="Arial" w:cs="Arial"/>
        </w:rPr>
        <w:t xml:space="preserve"> refers only to oral thiamine</w:t>
      </w:r>
    </w:p>
    <w:p w14:paraId="6AF59446" w14:textId="337A5AC9" w:rsidR="00C86057" w:rsidRPr="00C86057" w:rsidRDefault="0CC32422" w:rsidP="00C86057">
      <w:pPr>
        <w:rPr>
          <w:lang w:val="en-US" w:bidi="en-US"/>
        </w:rPr>
      </w:pPr>
      <w:r w:rsidRPr="62F6956D">
        <w:rPr>
          <w:lang w:val="en-US" w:bidi="en-US"/>
        </w:rPr>
        <w:lastRenderedPageBreak/>
        <w:t xml:space="preserve">Prescriptions should not be sent to pharmacy or dispensed to </w:t>
      </w:r>
      <w:r w:rsidR="65255B07" w:rsidRPr="62F6956D">
        <w:rPr>
          <w:lang w:val="en-US" w:bidi="en-US"/>
        </w:rPr>
        <w:t>patients;</w:t>
      </w:r>
      <w:r w:rsidRPr="62F6956D">
        <w:rPr>
          <w:lang w:val="en-US" w:bidi="en-US"/>
        </w:rPr>
        <w:t xml:space="preserve"> doses are administered from HHS stock</w:t>
      </w:r>
      <w:r w:rsidR="1EEB2F93" w:rsidRPr="62F6956D">
        <w:rPr>
          <w:lang w:val="en-US" w:bidi="en-US"/>
        </w:rPr>
        <w:t>. Therefore, p</w:t>
      </w:r>
      <w:r w:rsidRPr="62F6956D">
        <w:rPr>
          <w:lang w:val="en-US" w:bidi="en-US"/>
        </w:rPr>
        <w:t>rescriptions should be printed and signed and then stored in the lockable drugs cupboard to enable Bris</w:t>
      </w:r>
      <w:r w:rsidR="00D5645C">
        <w:rPr>
          <w:lang w:val="en-US" w:bidi="en-US"/>
        </w:rPr>
        <w:t>D</w:t>
      </w:r>
      <w:r w:rsidRPr="62F6956D">
        <w:rPr>
          <w:lang w:val="en-US" w:bidi="en-US"/>
        </w:rPr>
        <w:t xml:space="preserve">oc to reclaim cost charges as FP34 prescriptions. </w:t>
      </w:r>
    </w:p>
    <w:p w14:paraId="6A46393D" w14:textId="77777777" w:rsidR="00C86057" w:rsidRPr="00C86057" w:rsidRDefault="00C86057" w:rsidP="00F656B8">
      <w:pPr>
        <w:pStyle w:val="Heading4"/>
        <w:rPr>
          <w:shd w:val="clear" w:color="auto" w:fill="FFFFFF"/>
        </w:rPr>
      </w:pPr>
      <w:bookmarkStart w:id="7" w:name="_Toc196995032"/>
      <w:r w:rsidRPr="00C86057">
        <w:rPr>
          <w:shd w:val="clear" w:color="auto" w:fill="FFFFFF"/>
        </w:rPr>
        <w:t>Prescribing in outreach setting.</w:t>
      </w:r>
      <w:bookmarkEnd w:id="7"/>
      <w:r w:rsidRPr="00C86057">
        <w:rPr>
          <w:shd w:val="clear" w:color="auto" w:fill="FFFFFF"/>
        </w:rPr>
        <w:t xml:space="preserve"> </w:t>
      </w:r>
    </w:p>
    <w:p w14:paraId="230EC416" w14:textId="035CB0BC" w:rsidR="00C86057" w:rsidRDefault="61601893" w:rsidP="00D5645C">
      <w:pPr>
        <w:rPr>
          <w:shd w:val="clear" w:color="auto" w:fill="FFFFFF"/>
        </w:rPr>
      </w:pPr>
      <w:r>
        <w:rPr>
          <w:shd w:val="clear" w:color="auto" w:fill="FFFFFF"/>
        </w:rPr>
        <w:t xml:space="preserve">In settings where no printer is available or it is impractical to return </w:t>
      </w:r>
      <w:r w:rsidR="441F53EF">
        <w:rPr>
          <w:shd w:val="clear" w:color="auto" w:fill="FFFFFF"/>
        </w:rPr>
        <w:t>FP</w:t>
      </w:r>
      <w:r>
        <w:rPr>
          <w:shd w:val="clear" w:color="auto" w:fill="FFFFFF"/>
        </w:rPr>
        <w:t xml:space="preserve">34s to </w:t>
      </w:r>
      <w:r w:rsidR="30D613F2">
        <w:rPr>
          <w:shd w:val="clear" w:color="auto" w:fill="FFFFFF"/>
        </w:rPr>
        <w:t>HHS at C</w:t>
      </w:r>
      <w:r>
        <w:rPr>
          <w:shd w:val="clear" w:color="auto" w:fill="FFFFFF"/>
        </w:rPr>
        <w:t xml:space="preserve">ompass </w:t>
      </w:r>
      <w:r w:rsidR="34BEDD12">
        <w:rPr>
          <w:shd w:val="clear" w:color="auto" w:fill="FFFFFF"/>
        </w:rPr>
        <w:t>Centre</w:t>
      </w:r>
      <w:r>
        <w:rPr>
          <w:shd w:val="clear" w:color="auto" w:fill="FFFFFF"/>
        </w:rPr>
        <w:t xml:space="preserve"> in a timely way the following procedure should be followed</w:t>
      </w:r>
      <w:r w:rsidR="446BE4A1">
        <w:rPr>
          <w:shd w:val="clear" w:color="auto" w:fill="FFFFFF"/>
        </w:rPr>
        <w:t>:</w:t>
      </w:r>
      <w:r>
        <w:rPr>
          <w:shd w:val="clear" w:color="auto" w:fill="FFFFFF"/>
        </w:rPr>
        <w:t xml:space="preserve"> </w:t>
      </w:r>
    </w:p>
    <w:p w14:paraId="08853B30" w14:textId="77777777" w:rsidR="00C86057" w:rsidRPr="00D5645C" w:rsidRDefault="0D0E389B" w:rsidP="00F656B8">
      <w:pPr>
        <w:pStyle w:val="ListParagraph"/>
        <w:numPr>
          <w:ilvl w:val="0"/>
          <w:numId w:val="19"/>
        </w:numPr>
        <w:rPr>
          <w:shd w:val="clear" w:color="auto" w:fill="FFFFFF"/>
        </w:rPr>
      </w:pPr>
      <w:r w:rsidRPr="00D5645C">
        <w:rPr>
          <w:shd w:val="clear" w:color="auto" w:fill="FFFFFF"/>
        </w:rPr>
        <w:t>Thiamine IM</w:t>
      </w:r>
      <w:r w:rsidR="61601893" w:rsidRPr="00D5645C">
        <w:rPr>
          <w:shd w:val="clear" w:color="auto" w:fill="FFFFFF"/>
        </w:rPr>
        <w:t xml:space="preserve"> should be prescribed but not issued. </w:t>
      </w:r>
    </w:p>
    <w:p w14:paraId="7A3C66F1" w14:textId="6D96FC4B" w:rsidR="00C86057" w:rsidRPr="00D5645C" w:rsidRDefault="61601893" w:rsidP="00F656B8">
      <w:pPr>
        <w:pStyle w:val="ListParagraph"/>
        <w:numPr>
          <w:ilvl w:val="0"/>
          <w:numId w:val="19"/>
        </w:numPr>
        <w:rPr>
          <w:shd w:val="clear" w:color="auto" w:fill="FFFFFF"/>
        </w:rPr>
      </w:pPr>
      <w:r w:rsidRPr="00D5645C">
        <w:rPr>
          <w:shd w:val="clear" w:color="auto" w:fill="FFFFFF"/>
        </w:rPr>
        <w:t xml:space="preserve">An </w:t>
      </w:r>
      <w:r w:rsidR="449649E2" w:rsidRPr="00D5645C">
        <w:rPr>
          <w:shd w:val="clear" w:color="auto" w:fill="FFFFFF"/>
        </w:rPr>
        <w:t>EMIS</w:t>
      </w:r>
      <w:r w:rsidRPr="00D5645C">
        <w:rPr>
          <w:shd w:val="clear" w:color="auto" w:fill="FFFFFF"/>
        </w:rPr>
        <w:t xml:space="preserve"> task should be sent to the </w:t>
      </w:r>
      <w:r w:rsidR="4C567EBC" w:rsidRPr="00D5645C">
        <w:rPr>
          <w:shd w:val="clear" w:color="auto" w:fill="FFFFFF"/>
        </w:rPr>
        <w:t>‘</w:t>
      </w:r>
      <w:proofErr w:type="spellStart"/>
      <w:r w:rsidRPr="00D5645C">
        <w:rPr>
          <w:shd w:val="clear" w:color="auto" w:fill="FFFFFF"/>
        </w:rPr>
        <w:t>pabrinex</w:t>
      </w:r>
      <w:proofErr w:type="spellEnd"/>
      <w:r w:rsidRPr="00D5645C">
        <w:rPr>
          <w:shd w:val="clear" w:color="auto" w:fill="FFFFFF"/>
        </w:rPr>
        <w:t xml:space="preserve"> team</w:t>
      </w:r>
      <w:r w:rsidR="5B2FF7A7" w:rsidRPr="00D5645C">
        <w:rPr>
          <w:shd w:val="clear" w:color="auto" w:fill="FFFFFF"/>
        </w:rPr>
        <w:t>’</w:t>
      </w:r>
      <w:r w:rsidRPr="00D5645C">
        <w:rPr>
          <w:shd w:val="clear" w:color="auto" w:fill="FFFFFF"/>
        </w:rPr>
        <w:t xml:space="preserve">. The duty team member at </w:t>
      </w:r>
      <w:r w:rsidR="5EEFFF89" w:rsidRPr="00D5645C">
        <w:rPr>
          <w:shd w:val="clear" w:color="auto" w:fill="FFFFFF"/>
        </w:rPr>
        <w:t>HHS</w:t>
      </w:r>
      <w:r w:rsidRPr="00D5645C">
        <w:rPr>
          <w:shd w:val="clear" w:color="auto" w:fill="FFFFFF"/>
        </w:rPr>
        <w:t xml:space="preserve"> can then print the prescription and store as usual and delete the task from</w:t>
      </w:r>
      <w:r w:rsidR="1382EA8B" w:rsidRPr="00D5645C">
        <w:rPr>
          <w:shd w:val="clear" w:color="auto" w:fill="FFFFFF"/>
        </w:rPr>
        <w:t xml:space="preserve"> EMIS</w:t>
      </w:r>
    </w:p>
    <w:p w14:paraId="709941D4" w14:textId="77777777" w:rsidR="00C86057" w:rsidRPr="00C86057" w:rsidRDefault="00C86057" w:rsidP="00F656B8">
      <w:pPr>
        <w:pStyle w:val="Heading3"/>
        <w:rPr>
          <w:shd w:val="clear" w:color="auto" w:fill="FFFFFF"/>
        </w:rPr>
      </w:pPr>
      <w:bookmarkStart w:id="8" w:name="_Toc196995033"/>
      <w:r w:rsidRPr="00C86057">
        <w:rPr>
          <w:shd w:val="clear" w:color="auto" w:fill="FFFFFF"/>
        </w:rPr>
        <w:t>Documentation and coding.</w:t>
      </w:r>
      <w:bookmarkEnd w:id="8"/>
      <w:r w:rsidRPr="00C86057">
        <w:rPr>
          <w:shd w:val="clear" w:color="auto" w:fill="FFFFFF"/>
        </w:rPr>
        <w:t xml:space="preserve"> </w:t>
      </w:r>
    </w:p>
    <w:p w14:paraId="427F42C0" w14:textId="0D61EBEA" w:rsidR="00C86057" w:rsidRDefault="7307D3A5" w:rsidP="00D5645C">
      <w:pPr>
        <w:rPr>
          <w:shd w:val="clear" w:color="auto" w:fill="FFFFFF"/>
        </w:rPr>
      </w:pPr>
      <w:r>
        <w:rPr>
          <w:shd w:val="clear" w:color="auto" w:fill="FFFFFF"/>
        </w:rPr>
        <w:t>Thiamine</w:t>
      </w:r>
      <w:r w:rsidR="61601893">
        <w:rPr>
          <w:shd w:val="clear" w:color="auto" w:fill="FFFFFF"/>
        </w:rPr>
        <w:t xml:space="preserve"> injections administered should be coded as ‘Injections’ with free text </w:t>
      </w:r>
      <w:r w:rsidR="30FA0A52">
        <w:rPr>
          <w:shd w:val="clear" w:color="auto" w:fill="FFFFFF"/>
        </w:rPr>
        <w:t>Thiamine</w:t>
      </w:r>
      <w:r w:rsidR="61601893">
        <w:rPr>
          <w:shd w:val="clear" w:color="auto" w:fill="FFFFFF"/>
        </w:rPr>
        <w:t xml:space="preserve"> IM and</w:t>
      </w:r>
      <w:r w:rsidR="3B1C6AE6">
        <w:rPr>
          <w:shd w:val="clear" w:color="auto" w:fill="FFFFFF"/>
        </w:rPr>
        <w:t xml:space="preserve"> dose, and</w:t>
      </w:r>
      <w:r w:rsidR="61601893">
        <w:rPr>
          <w:shd w:val="clear" w:color="auto" w:fill="FFFFFF"/>
        </w:rPr>
        <w:t xml:space="preserve"> include the expiry date, lot number, manufacturer &amp; site of injection. </w:t>
      </w:r>
    </w:p>
    <w:p w14:paraId="36C57E55" w14:textId="77777777" w:rsidR="00276A71" w:rsidRDefault="00276A71" w:rsidP="00272301">
      <w:pPr>
        <w:pStyle w:val="Heading3"/>
        <w:rPr>
          <w:lang w:val="en-US" w:bidi="en-US"/>
        </w:rPr>
      </w:pPr>
      <w:bookmarkStart w:id="9" w:name="_Toc196995034"/>
      <w:r>
        <w:rPr>
          <w:lang w:val="en-US" w:bidi="en-US"/>
        </w:rPr>
        <w:t>Storage</w:t>
      </w:r>
      <w:bookmarkEnd w:id="9"/>
      <w:r>
        <w:rPr>
          <w:lang w:val="en-US" w:bidi="en-US"/>
        </w:rPr>
        <w:t xml:space="preserve"> </w:t>
      </w:r>
    </w:p>
    <w:p w14:paraId="6260943D" w14:textId="005AE618" w:rsidR="00276A71" w:rsidRDefault="44FDAF49" w:rsidP="62F6956D">
      <w:pPr>
        <w:spacing w:line="256" w:lineRule="auto"/>
        <w:rPr>
          <w:rFonts w:cs="Arial"/>
        </w:rPr>
      </w:pPr>
      <w:r w:rsidRPr="62F6956D">
        <w:rPr>
          <w:rFonts w:cs="Arial"/>
        </w:rPr>
        <w:t>Thiamine solution for injection ampoules</w:t>
      </w:r>
      <w:r w:rsidR="0CC32422" w:rsidRPr="62F6956D">
        <w:rPr>
          <w:rFonts w:cs="Arial"/>
        </w:rPr>
        <w:t xml:space="preserve"> should be stored </w:t>
      </w:r>
      <w:r w:rsidR="1479EECD" w:rsidRPr="62F6956D">
        <w:rPr>
          <w:rFonts w:cs="Arial"/>
        </w:rPr>
        <w:t>in a locked medicines cupboard and record of use, and stock checks, recorded in the appropriate (non-Controlled Drug) stock book.</w:t>
      </w:r>
    </w:p>
    <w:p w14:paraId="0447AE60" w14:textId="1B2BA166" w:rsidR="00276A71" w:rsidRDefault="0CC32422" w:rsidP="00F656B8">
      <w:pPr>
        <w:pStyle w:val="Heading2"/>
        <w:rPr>
          <w:rFonts w:eastAsia="Bree Serif"/>
          <w:lang w:val="en-US" w:bidi="en-US"/>
        </w:rPr>
      </w:pPr>
      <w:bookmarkStart w:id="10" w:name="_Toc196995035"/>
      <w:r w:rsidRPr="62F6956D">
        <w:rPr>
          <w:rFonts w:eastAsia="Bree Serif"/>
          <w:lang w:val="en-US" w:bidi="en-US"/>
        </w:rPr>
        <w:t>Administration</w:t>
      </w:r>
      <w:bookmarkEnd w:id="10"/>
      <w:r w:rsidRPr="62F6956D">
        <w:rPr>
          <w:rFonts w:eastAsia="Bree Serif"/>
          <w:lang w:val="en-US" w:bidi="en-US"/>
        </w:rPr>
        <w:t xml:space="preserve"> </w:t>
      </w:r>
    </w:p>
    <w:p w14:paraId="4CF94F92" w14:textId="44BC9AE2" w:rsidR="00276A71" w:rsidRPr="007C4DFD" w:rsidRDefault="6AE2BF56" w:rsidP="00276A71">
      <w:pPr>
        <w:rPr>
          <w:b/>
          <w:bCs/>
          <w:color w:val="FF0000"/>
          <w:lang w:val="en-US" w:bidi="en-US"/>
        </w:rPr>
      </w:pPr>
      <w:r w:rsidRPr="62F6956D">
        <w:rPr>
          <w:b/>
          <w:bCs/>
          <w:color w:val="FF0000"/>
          <w:lang w:val="en-US" w:bidi="en-US"/>
        </w:rPr>
        <w:t>IM thiamine</w:t>
      </w:r>
      <w:r w:rsidR="0CC32422" w:rsidRPr="62F6956D">
        <w:rPr>
          <w:b/>
          <w:bCs/>
          <w:color w:val="FF0000"/>
          <w:lang w:val="en-US" w:bidi="en-US"/>
        </w:rPr>
        <w:t xml:space="preserve"> must be administered by a </w:t>
      </w:r>
      <w:r w:rsidR="0F5328B7" w:rsidRPr="62F6956D">
        <w:rPr>
          <w:b/>
          <w:bCs/>
          <w:color w:val="FF0000"/>
          <w:lang w:val="en-US" w:bidi="en-US"/>
        </w:rPr>
        <w:t xml:space="preserve">trained healthcare professional. </w:t>
      </w:r>
    </w:p>
    <w:p w14:paraId="74CBC734" w14:textId="47EDF226" w:rsidR="003148CB" w:rsidRDefault="55AB57B7" w:rsidP="00F656B8">
      <w:pPr>
        <w:shd w:val="clear" w:color="auto" w:fill="FFFFFF" w:themeFill="background1"/>
        <w:spacing w:after="0"/>
        <w:rPr>
          <w:lang w:val="en-US"/>
        </w:rPr>
      </w:pPr>
      <w:hyperlink r:id="rId12">
        <w:r w:rsidRPr="62F6956D">
          <w:rPr>
            <w:rStyle w:val="Hyperlink"/>
            <w:lang w:val="en-US"/>
          </w:rPr>
          <w:t>Using and prescribing thiamine in alcohol dependence – SPS - Specialist Pharmacy Service – The first stop for professional medicines advice</w:t>
        </w:r>
      </w:hyperlink>
      <w:r w:rsidRPr="62F6956D">
        <w:rPr>
          <w:lang w:val="en-US"/>
        </w:rPr>
        <w:t xml:space="preserve">  advises 200mg to 300mg daily for at least 3 days</w:t>
      </w:r>
      <w:r w:rsidR="63F54A00" w:rsidRPr="62F6956D">
        <w:rPr>
          <w:lang w:val="en-US"/>
        </w:rPr>
        <w:t xml:space="preserve">. </w:t>
      </w:r>
    </w:p>
    <w:p w14:paraId="0A400F7E" w14:textId="77777777" w:rsidR="00D5645C" w:rsidRPr="003148CB" w:rsidRDefault="00D5645C" w:rsidP="62F6956D">
      <w:pPr>
        <w:shd w:val="clear" w:color="auto" w:fill="FFFFFF" w:themeFill="background1"/>
        <w:spacing w:after="0"/>
        <w:ind w:left="720"/>
        <w:rPr>
          <w:lang w:val="en-US"/>
        </w:rPr>
      </w:pPr>
    </w:p>
    <w:p w14:paraId="7BC41DEE" w14:textId="77777777" w:rsidR="00D5645C" w:rsidRDefault="09202659" w:rsidP="00D5645C">
      <w:pPr>
        <w:shd w:val="clear" w:color="auto" w:fill="FFFFFF" w:themeFill="background1"/>
        <w:spacing w:after="0"/>
        <w:rPr>
          <w:lang w:val="en-US"/>
        </w:rPr>
      </w:pPr>
      <w:r w:rsidRPr="62F6956D">
        <w:rPr>
          <w:lang w:val="en-US"/>
        </w:rPr>
        <w:t>A typical dose is 2</w:t>
      </w:r>
      <w:r w:rsidR="637BF937" w:rsidRPr="62F6956D">
        <w:rPr>
          <w:lang w:val="en-US"/>
        </w:rPr>
        <w:t>5</w:t>
      </w:r>
      <w:r w:rsidRPr="62F6956D">
        <w:rPr>
          <w:lang w:val="en-US"/>
        </w:rPr>
        <w:t xml:space="preserve">0mg thiamine IM once daily for x3 days, followed by PO thiamine 100mg </w:t>
      </w:r>
      <w:proofErr w:type="spellStart"/>
      <w:r w:rsidRPr="62F6956D">
        <w:rPr>
          <w:lang w:val="en-US"/>
        </w:rPr>
        <w:t>tds</w:t>
      </w:r>
      <w:proofErr w:type="spellEnd"/>
      <w:r w:rsidRPr="62F6956D">
        <w:rPr>
          <w:lang w:val="en-US"/>
        </w:rPr>
        <w:t xml:space="preserve">. </w:t>
      </w:r>
    </w:p>
    <w:p w14:paraId="41723395" w14:textId="77777777" w:rsidR="00D5645C" w:rsidRDefault="00D5645C" w:rsidP="00D5645C">
      <w:pPr>
        <w:shd w:val="clear" w:color="auto" w:fill="FFFFFF" w:themeFill="background1"/>
        <w:spacing w:after="0"/>
        <w:rPr>
          <w:lang w:val="en-US"/>
        </w:rPr>
      </w:pPr>
    </w:p>
    <w:p w14:paraId="71AC22C4" w14:textId="03EBF419" w:rsidR="00D5645C" w:rsidRDefault="63F54A00" w:rsidP="00F656B8">
      <w:pPr>
        <w:shd w:val="clear" w:color="auto" w:fill="FFFFFF" w:themeFill="background1"/>
        <w:spacing w:after="0"/>
        <w:rPr>
          <w:lang w:val="en-US"/>
        </w:rPr>
      </w:pPr>
      <w:r w:rsidRPr="62F6956D">
        <w:rPr>
          <w:lang w:val="en-US"/>
        </w:rPr>
        <w:t xml:space="preserve">As thiamine </w:t>
      </w:r>
      <w:r w:rsidR="42F6DDAA" w:rsidRPr="62F6956D">
        <w:rPr>
          <w:lang w:val="en-US"/>
        </w:rPr>
        <w:t>ampoules</w:t>
      </w:r>
      <w:r w:rsidRPr="62F6956D">
        <w:rPr>
          <w:lang w:val="en-US"/>
        </w:rPr>
        <w:t xml:space="preserve"> come in doses of 50mg/ml </w:t>
      </w:r>
      <w:r w:rsidR="1F08EB42" w:rsidRPr="62F6956D">
        <w:rPr>
          <w:lang w:val="en-US"/>
        </w:rPr>
        <w:t xml:space="preserve">in 5ml ampoules, a 5ml dose (250mg) is to be </w:t>
      </w:r>
      <w:r w:rsidR="58DE8D11" w:rsidRPr="62F6956D">
        <w:rPr>
          <w:lang w:val="en-US"/>
        </w:rPr>
        <w:t>given.</w:t>
      </w:r>
      <w:r w:rsidR="1F08EB42" w:rsidRPr="62F6956D">
        <w:rPr>
          <w:lang w:val="en-US"/>
        </w:rPr>
        <w:t xml:space="preserve"> </w:t>
      </w:r>
    </w:p>
    <w:p w14:paraId="15938FD9" w14:textId="473CFAAA" w:rsidR="003148CB" w:rsidRPr="003148CB" w:rsidRDefault="6FEDCC0C" w:rsidP="00F656B8">
      <w:pPr>
        <w:pStyle w:val="Heading4"/>
        <w:rPr>
          <w:rFonts w:eastAsiaTheme="minorEastAsia"/>
          <w:lang w:val="en-US" w:bidi="en-US"/>
        </w:rPr>
      </w:pPr>
      <w:bookmarkStart w:id="11" w:name="_Toc196995036"/>
      <w:r w:rsidRPr="62F6956D">
        <w:rPr>
          <w:rFonts w:eastAsiaTheme="minorEastAsia"/>
          <w:lang w:val="en-US" w:bidi="en-US"/>
        </w:rPr>
        <w:t>Process</w:t>
      </w:r>
      <w:bookmarkEnd w:id="11"/>
    </w:p>
    <w:p w14:paraId="4EB18214" w14:textId="43C271C6" w:rsidR="00276A71" w:rsidRPr="007F46B1" w:rsidRDefault="00276A71" w:rsidP="00276A71">
      <w:pPr>
        <w:numPr>
          <w:ilvl w:val="0"/>
          <w:numId w:val="12"/>
        </w:numPr>
        <w:spacing w:after="0" w:line="276" w:lineRule="auto"/>
        <w:contextualSpacing/>
        <w:rPr>
          <w:rFonts w:cs="Arial"/>
        </w:rPr>
      </w:pPr>
      <w:r>
        <w:rPr>
          <w:lang w:val="en-US" w:bidi="en-US"/>
        </w:rPr>
        <w:t>Check you have the right patient and that the prescription is correct</w:t>
      </w:r>
    </w:p>
    <w:p w14:paraId="0AD8070B" w14:textId="37C4106D" w:rsidR="00276A71" w:rsidRPr="00F25B3C" w:rsidRDefault="00276A71" w:rsidP="00276A71">
      <w:pPr>
        <w:numPr>
          <w:ilvl w:val="0"/>
          <w:numId w:val="12"/>
        </w:numPr>
        <w:spacing w:after="0" w:line="276" w:lineRule="auto"/>
        <w:contextualSpacing/>
        <w:rPr>
          <w:rFonts w:cs="Arial"/>
        </w:rPr>
      </w:pPr>
      <w:r w:rsidRPr="007C4A0B">
        <w:rPr>
          <w:rFonts w:cs="Arial"/>
        </w:rPr>
        <w:t>Check ampoules are in date and labelled for intramuscular use</w:t>
      </w:r>
    </w:p>
    <w:p w14:paraId="4D72E3AD" w14:textId="2C3AB14A" w:rsidR="00276A71" w:rsidRPr="007C4A0B" w:rsidRDefault="0CC32422" w:rsidP="62F6956D">
      <w:pPr>
        <w:numPr>
          <w:ilvl w:val="0"/>
          <w:numId w:val="12"/>
        </w:numPr>
        <w:spacing w:after="0" w:line="276" w:lineRule="auto"/>
        <w:contextualSpacing/>
        <w:rPr>
          <w:rFonts w:cs="Arial"/>
        </w:rPr>
      </w:pPr>
      <w:r w:rsidRPr="62F6956D">
        <w:rPr>
          <w:rFonts w:cs="Arial"/>
        </w:rPr>
        <w:t>Explain the procedure to the patient and gain consent</w:t>
      </w:r>
      <w:r w:rsidR="27A44E65" w:rsidRPr="62F6956D">
        <w:rPr>
          <w:rFonts w:cs="Arial"/>
        </w:rPr>
        <w:t>, and explain that t</w:t>
      </w:r>
      <w:r w:rsidRPr="62F6956D">
        <w:rPr>
          <w:rFonts w:cs="Arial"/>
        </w:rPr>
        <w:t>his can be a painful injection and the patient should be reassured that this is quite normal</w:t>
      </w:r>
    </w:p>
    <w:p w14:paraId="4B95427B" w14:textId="635AFAE5" w:rsidR="00276A71" w:rsidRPr="00F25B3C" w:rsidRDefault="00276A71" w:rsidP="00276A71">
      <w:pPr>
        <w:numPr>
          <w:ilvl w:val="0"/>
          <w:numId w:val="12"/>
        </w:numPr>
        <w:spacing w:after="0" w:line="276" w:lineRule="auto"/>
        <w:contextualSpacing/>
        <w:rPr>
          <w:rFonts w:cs="Arial"/>
        </w:rPr>
      </w:pPr>
      <w:r w:rsidRPr="007C4A0B">
        <w:rPr>
          <w:rFonts w:cs="Arial"/>
        </w:rPr>
        <w:t xml:space="preserve">Wash hands thoroughly before preparation and after giving injection. Gloves need not be worn for this procedure if the health </w:t>
      </w:r>
      <w:r w:rsidR="00272301" w:rsidRPr="007C4A0B">
        <w:rPr>
          <w:rFonts w:cs="Arial"/>
        </w:rPr>
        <w:t>worker</w:t>
      </w:r>
      <w:r w:rsidR="00272301">
        <w:rPr>
          <w:rFonts w:cs="Arial"/>
        </w:rPr>
        <w:t>s</w:t>
      </w:r>
      <w:r w:rsidRPr="007C4A0B">
        <w:rPr>
          <w:rFonts w:cs="Arial"/>
        </w:rPr>
        <w:t xml:space="preserve"> and </w:t>
      </w:r>
      <w:r w:rsidR="00E00F63" w:rsidRPr="007C4A0B">
        <w:rPr>
          <w:rFonts w:cs="Arial"/>
        </w:rPr>
        <w:t>patients’</w:t>
      </w:r>
      <w:r w:rsidRPr="007C4A0B">
        <w:rPr>
          <w:rFonts w:cs="Arial"/>
        </w:rPr>
        <w:t xml:space="preserve"> skin are intact.</w:t>
      </w:r>
    </w:p>
    <w:p w14:paraId="3424E698" w14:textId="03A87E8C" w:rsidR="00E00F63" w:rsidRDefault="1B2D45DA" w:rsidP="00276A71">
      <w:pPr>
        <w:numPr>
          <w:ilvl w:val="0"/>
          <w:numId w:val="12"/>
        </w:numPr>
        <w:spacing w:after="0" w:line="276" w:lineRule="auto"/>
        <w:contextualSpacing/>
        <w:rPr>
          <w:rFonts w:cs="Arial"/>
        </w:rPr>
      </w:pPr>
      <w:r w:rsidRPr="62F6956D">
        <w:rPr>
          <w:rFonts w:cs="Arial"/>
        </w:rPr>
        <w:t>Expose</w:t>
      </w:r>
      <w:r w:rsidR="0CC32422" w:rsidRPr="62F6956D">
        <w:rPr>
          <w:rFonts w:cs="Arial"/>
        </w:rPr>
        <w:t xml:space="preserve"> the skin site for the injection </w:t>
      </w:r>
    </w:p>
    <w:p w14:paraId="38245255" w14:textId="0032B3B5" w:rsidR="00276A71" w:rsidRDefault="0CC32422" w:rsidP="00276A71">
      <w:pPr>
        <w:numPr>
          <w:ilvl w:val="0"/>
          <w:numId w:val="12"/>
        </w:numPr>
        <w:spacing w:after="0" w:line="276" w:lineRule="auto"/>
        <w:contextualSpacing/>
        <w:rPr>
          <w:rFonts w:cs="Arial"/>
        </w:rPr>
      </w:pPr>
      <w:r w:rsidRPr="62F6956D">
        <w:rPr>
          <w:rFonts w:cs="Arial"/>
        </w:rPr>
        <w:t>Wipe area with an alcohol wipe for 30 secs, let the area dry for 30 secs.</w:t>
      </w:r>
    </w:p>
    <w:p w14:paraId="7DEE259C" w14:textId="1CF9A5CC" w:rsidR="18FF56E4" w:rsidRDefault="18FF56E4" w:rsidP="62F6956D">
      <w:pPr>
        <w:numPr>
          <w:ilvl w:val="0"/>
          <w:numId w:val="12"/>
        </w:numPr>
        <w:spacing w:after="0" w:line="276" w:lineRule="auto"/>
        <w:contextualSpacing/>
        <w:rPr>
          <w:rFonts w:eastAsia="Arial" w:cs="Arial"/>
          <w:lang w:val="en-US"/>
        </w:rPr>
      </w:pPr>
      <w:r w:rsidRPr="62F6956D">
        <w:rPr>
          <w:rFonts w:eastAsia="Arial" w:cs="Arial"/>
          <w:lang w:val="en-US"/>
        </w:rPr>
        <w:t>Each ampoule should be visually inspected prior to administration and should not be used if particulates are present</w:t>
      </w:r>
    </w:p>
    <w:p w14:paraId="64776510" w14:textId="322D1EFC" w:rsidR="00276A71" w:rsidRPr="007C4A0B" w:rsidRDefault="0CC32422" w:rsidP="00276A71">
      <w:pPr>
        <w:numPr>
          <w:ilvl w:val="0"/>
          <w:numId w:val="12"/>
        </w:numPr>
        <w:spacing w:after="0" w:line="276" w:lineRule="auto"/>
        <w:contextualSpacing/>
        <w:rPr>
          <w:rFonts w:cs="Arial"/>
        </w:rPr>
      </w:pPr>
      <w:r w:rsidRPr="62F6956D">
        <w:rPr>
          <w:rFonts w:cs="Arial"/>
        </w:rPr>
        <w:t xml:space="preserve"> </w:t>
      </w:r>
      <w:r w:rsidR="1D534702" w:rsidRPr="62F6956D">
        <w:rPr>
          <w:rFonts w:cs="Arial"/>
        </w:rPr>
        <w:t>D</w:t>
      </w:r>
      <w:r w:rsidRPr="62F6956D">
        <w:rPr>
          <w:rFonts w:cs="Arial"/>
        </w:rPr>
        <w:t xml:space="preserve">raw up </w:t>
      </w:r>
      <w:r w:rsidR="26644CD6" w:rsidRPr="62F6956D">
        <w:rPr>
          <w:rFonts w:cs="Arial"/>
        </w:rPr>
        <w:t xml:space="preserve">the thiamine </w:t>
      </w:r>
      <w:r w:rsidRPr="62F6956D">
        <w:rPr>
          <w:rFonts w:cs="Arial"/>
        </w:rPr>
        <w:t>immediately before administration</w:t>
      </w:r>
    </w:p>
    <w:p w14:paraId="536CFD04" w14:textId="5CEEAD51" w:rsidR="00276A71" w:rsidRPr="007C4A0B" w:rsidRDefault="0CC32422" w:rsidP="00276A71">
      <w:pPr>
        <w:numPr>
          <w:ilvl w:val="0"/>
          <w:numId w:val="12"/>
        </w:numPr>
        <w:spacing w:line="276" w:lineRule="auto"/>
        <w:contextualSpacing/>
        <w:rPr>
          <w:rFonts w:cs="Arial"/>
        </w:rPr>
      </w:pPr>
      <w:r w:rsidRPr="62F6956D">
        <w:rPr>
          <w:rFonts w:cs="Arial"/>
        </w:rPr>
        <w:t>When drawing up the medication from the glass ampoule you should be using a blunt fill needle with 5 micro filters BN 1815F.</w:t>
      </w:r>
    </w:p>
    <w:p w14:paraId="17335301" w14:textId="4FE33011" w:rsidR="00276A71" w:rsidRPr="007C4A0B" w:rsidRDefault="0CC32422" w:rsidP="00276A71">
      <w:pPr>
        <w:numPr>
          <w:ilvl w:val="0"/>
          <w:numId w:val="12"/>
        </w:numPr>
        <w:spacing w:line="276" w:lineRule="auto"/>
        <w:contextualSpacing/>
        <w:rPr>
          <w:rFonts w:cs="Arial"/>
        </w:rPr>
      </w:pPr>
      <w:r w:rsidRPr="62F6956D">
        <w:rPr>
          <w:rFonts w:cs="Arial"/>
        </w:rPr>
        <w:t xml:space="preserve">Draw contents of ampoule into </w:t>
      </w:r>
      <w:r w:rsidR="2404E7CB" w:rsidRPr="62F6956D">
        <w:rPr>
          <w:rFonts w:cs="Arial"/>
        </w:rPr>
        <w:t>a</w:t>
      </w:r>
      <w:r w:rsidRPr="62F6956D">
        <w:rPr>
          <w:rFonts w:cs="Arial"/>
        </w:rPr>
        <w:t xml:space="preserve"> 10 ml syringe </w:t>
      </w:r>
    </w:p>
    <w:p w14:paraId="27040AF5" w14:textId="77777777" w:rsidR="00276A71" w:rsidRPr="007C4A0B" w:rsidRDefault="00276A71" w:rsidP="00276A71">
      <w:pPr>
        <w:numPr>
          <w:ilvl w:val="0"/>
          <w:numId w:val="12"/>
        </w:numPr>
        <w:spacing w:line="276" w:lineRule="auto"/>
        <w:contextualSpacing/>
        <w:rPr>
          <w:rFonts w:cs="Arial"/>
        </w:rPr>
      </w:pPr>
      <w:r w:rsidRPr="007C4A0B">
        <w:rPr>
          <w:rFonts w:cs="Arial"/>
        </w:rPr>
        <w:lastRenderedPageBreak/>
        <w:t>Disperse air bubbles from the syringe.</w:t>
      </w:r>
    </w:p>
    <w:p w14:paraId="61251851" w14:textId="77777777" w:rsidR="00276A71" w:rsidRPr="007C4A0B" w:rsidRDefault="00276A71" w:rsidP="00276A71">
      <w:pPr>
        <w:numPr>
          <w:ilvl w:val="0"/>
          <w:numId w:val="12"/>
        </w:numPr>
        <w:spacing w:line="276" w:lineRule="auto"/>
        <w:contextualSpacing/>
        <w:rPr>
          <w:rFonts w:cs="Arial"/>
        </w:rPr>
      </w:pPr>
      <w:r w:rsidRPr="007C4A0B">
        <w:rPr>
          <w:rFonts w:cs="Arial"/>
        </w:rPr>
        <w:t xml:space="preserve">When giving the deep intramuscular injection, it is preferable to use safety needle 21G x 2” (21G x 1 ½” can be used for those patients with less muscle mass). </w:t>
      </w:r>
    </w:p>
    <w:p w14:paraId="6722C7EB" w14:textId="17985E46" w:rsidR="00276A71" w:rsidRPr="007C4A0B" w:rsidRDefault="00276A71" w:rsidP="00276A71">
      <w:pPr>
        <w:numPr>
          <w:ilvl w:val="0"/>
          <w:numId w:val="12"/>
        </w:numPr>
        <w:spacing w:line="276" w:lineRule="auto"/>
        <w:contextualSpacing/>
        <w:rPr>
          <w:rFonts w:cs="Arial"/>
        </w:rPr>
      </w:pPr>
      <w:r w:rsidRPr="007C4A0B">
        <w:rPr>
          <w:rFonts w:cs="Arial"/>
        </w:rPr>
        <w:t>Position patient</w:t>
      </w:r>
      <w:r>
        <w:rPr>
          <w:rFonts w:cs="Arial"/>
        </w:rPr>
        <w:t xml:space="preserve"> as per their preference. </w:t>
      </w:r>
      <w:r w:rsidR="00272301">
        <w:rPr>
          <w:rFonts w:cs="Arial"/>
        </w:rPr>
        <w:t>U</w:t>
      </w:r>
      <w:r w:rsidRPr="007C4A0B">
        <w:rPr>
          <w:rFonts w:cs="Arial"/>
        </w:rPr>
        <w:t>sually in prone position, although some patients may prefer to stand</w:t>
      </w:r>
      <w:r>
        <w:rPr>
          <w:rFonts w:cs="Arial"/>
        </w:rPr>
        <w:t xml:space="preserve"> and this may be preferable for administration in outreach setting</w:t>
      </w:r>
      <w:r w:rsidR="00E00F63">
        <w:rPr>
          <w:rFonts w:cs="Arial"/>
        </w:rPr>
        <w:t>s</w:t>
      </w:r>
      <w:r w:rsidR="003148CB">
        <w:rPr>
          <w:rFonts w:cs="Arial"/>
        </w:rPr>
        <w:t>.</w:t>
      </w:r>
    </w:p>
    <w:p w14:paraId="4E86846F" w14:textId="77777777" w:rsidR="00E00F63" w:rsidRDefault="00276A71" w:rsidP="00E00F63">
      <w:pPr>
        <w:numPr>
          <w:ilvl w:val="0"/>
          <w:numId w:val="12"/>
        </w:numPr>
        <w:spacing w:line="276" w:lineRule="auto"/>
        <w:contextualSpacing/>
        <w:rPr>
          <w:rFonts w:cs="Arial"/>
        </w:rPr>
      </w:pPr>
      <w:r w:rsidRPr="007C4A0B">
        <w:rPr>
          <w:rFonts w:cs="Arial"/>
        </w:rPr>
        <w:t xml:space="preserve">Select injection site: </w:t>
      </w:r>
    </w:p>
    <w:p w14:paraId="2F839550" w14:textId="751F4AC5" w:rsidR="00E00F63" w:rsidRPr="00E00F63" w:rsidRDefault="00E00F63" w:rsidP="00E00F63">
      <w:pPr>
        <w:numPr>
          <w:ilvl w:val="1"/>
          <w:numId w:val="12"/>
        </w:numPr>
        <w:spacing w:line="276" w:lineRule="auto"/>
        <w:contextualSpacing/>
        <w:rPr>
          <w:rFonts w:cs="Arial"/>
        </w:rPr>
      </w:pPr>
      <w:r w:rsidRPr="00E00F63">
        <w:rPr>
          <w:rFonts w:cs="Arial"/>
        </w:rPr>
        <w:t>T</w:t>
      </w:r>
      <w:r w:rsidR="00276A71" w:rsidRPr="00E00F63">
        <w:rPr>
          <w:rFonts w:cs="Arial"/>
        </w:rPr>
        <w:t>his should be high in the gluteal muscle (ventrogluteal site), in the upper outer quadrant of the buttock, 5cm below the iliac crest.</w:t>
      </w:r>
      <w:r w:rsidR="00B72B1E">
        <w:rPr>
          <w:rFonts w:cs="Arial"/>
        </w:rPr>
        <w:t xml:space="preserve"> Or the </w:t>
      </w:r>
      <w:r w:rsidR="00B72B1E" w:rsidRPr="00B72B1E">
        <w:rPr>
          <w:rFonts w:cs="Arial"/>
        </w:rPr>
        <w:t>Rectus femoris</w:t>
      </w:r>
      <w:r w:rsidR="00B72B1E">
        <w:rPr>
          <w:rFonts w:cs="Arial"/>
        </w:rPr>
        <w:t xml:space="preserve"> or the </w:t>
      </w:r>
      <w:r w:rsidR="00B72B1E" w:rsidRPr="00B72B1E">
        <w:rPr>
          <w:rFonts w:cs="Arial"/>
        </w:rPr>
        <w:t>Vastus lateralis</w:t>
      </w:r>
      <w:r w:rsidR="00B72B1E">
        <w:rPr>
          <w:rFonts w:cs="Arial"/>
        </w:rPr>
        <w:t xml:space="preserve">. To preserve dignity where possible patients should be offered a choice of sites however </w:t>
      </w:r>
      <w:proofErr w:type="spellStart"/>
      <w:r w:rsidR="00B72B1E">
        <w:rPr>
          <w:rFonts w:cs="Arial"/>
        </w:rPr>
        <w:t>clinican’s</w:t>
      </w:r>
      <w:proofErr w:type="spellEnd"/>
      <w:r w:rsidR="00B72B1E">
        <w:rPr>
          <w:rFonts w:cs="Arial"/>
        </w:rPr>
        <w:t xml:space="preserve"> should assess muscle mass and give guidance if thigh muscle is low. </w:t>
      </w:r>
    </w:p>
    <w:p w14:paraId="01589F32" w14:textId="2C2556E7" w:rsidR="00E00F63" w:rsidRPr="00D5645C" w:rsidRDefault="00E00F63" w:rsidP="00E00F63">
      <w:pPr>
        <w:numPr>
          <w:ilvl w:val="1"/>
          <w:numId w:val="12"/>
        </w:numPr>
        <w:spacing w:line="276" w:lineRule="auto"/>
        <w:contextualSpacing/>
        <w:rPr>
          <w:rFonts w:cs="Arial"/>
        </w:rPr>
      </w:pPr>
      <w:r w:rsidRPr="00E00F63">
        <w:t>With repeated injections, vary injection sites as much as possible and avoid previous sites by at least 2.5cm.</w:t>
      </w:r>
    </w:p>
    <w:p w14:paraId="412E356B" w14:textId="63D6A306" w:rsidR="00D5645C" w:rsidRPr="00E00F63" w:rsidRDefault="00D5645C" w:rsidP="00E00F63">
      <w:pPr>
        <w:numPr>
          <w:ilvl w:val="1"/>
          <w:numId w:val="12"/>
        </w:numPr>
        <w:spacing w:line="276" w:lineRule="auto"/>
        <w:contextualSpacing/>
        <w:rPr>
          <w:rFonts w:cs="Arial"/>
        </w:rPr>
      </w:pPr>
      <w:r>
        <w:t>As the volume is large consideration should be given for using split sites</w:t>
      </w:r>
    </w:p>
    <w:p w14:paraId="4421120A" w14:textId="77777777" w:rsidR="00276A71" w:rsidRPr="00F25B3C" w:rsidRDefault="00276A71" w:rsidP="00276A71">
      <w:pPr>
        <w:numPr>
          <w:ilvl w:val="0"/>
          <w:numId w:val="12"/>
        </w:numPr>
        <w:spacing w:line="276" w:lineRule="auto"/>
        <w:contextualSpacing/>
        <w:rPr>
          <w:rFonts w:cs="Arial"/>
        </w:rPr>
      </w:pPr>
      <w:r>
        <w:rPr>
          <w:rFonts w:cs="Arial"/>
        </w:rPr>
        <w:t xml:space="preserve">If standing, ask patient to lean their weight into the opposite leg to the injection site. </w:t>
      </w:r>
    </w:p>
    <w:p w14:paraId="43BDE86B" w14:textId="77777777" w:rsidR="00276A71" w:rsidRPr="00F25B3C" w:rsidRDefault="00276A71" w:rsidP="00276A71">
      <w:pPr>
        <w:numPr>
          <w:ilvl w:val="0"/>
          <w:numId w:val="12"/>
        </w:numPr>
        <w:spacing w:line="276" w:lineRule="auto"/>
        <w:contextualSpacing/>
        <w:rPr>
          <w:rFonts w:cs="Arial"/>
        </w:rPr>
      </w:pPr>
      <w:r w:rsidRPr="007C4A0B">
        <w:rPr>
          <w:rFonts w:cs="Arial"/>
        </w:rPr>
        <w:t>Using Z</w:t>
      </w:r>
      <w:r>
        <w:rPr>
          <w:rFonts w:cs="Arial"/>
        </w:rPr>
        <w:t>-track</w:t>
      </w:r>
      <w:r w:rsidRPr="007C4A0B">
        <w:rPr>
          <w:rFonts w:cs="Arial"/>
        </w:rPr>
        <w:t xml:space="preserve"> technique, gently pull the skin 2.5-3.75cm, to displace the underlying tissue.</w:t>
      </w:r>
    </w:p>
    <w:p w14:paraId="678A2217" w14:textId="77777777" w:rsidR="00276A71" w:rsidRPr="00F25B3C" w:rsidRDefault="00276A71" w:rsidP="00276A71">
      <w:pPr>
        <w:numPr>
          <w:ilvl w:val="0"/>
          <w:numId w:val="12"/>
        </w:numPr>
        <w:spacing w:line="276" w:lineRule="auto"/>
        <w:contextualSpacing/>
        <w:rPr>
          <w:rFonts w:cs="Arial"/>
        </w:rPr>
      </w:pPr>
      <w:r w:rsidRPr="007C4A0B">
        <w:rPr>
          <w:rFonts w:cs="Arial"/>
        </w:rPr>
        <w:t>Position the needle at 90 degrees to the skin surface and insert.</w:t>
      </w:r>
    </w:p>
    <w:p w14:paraId="394AC8AA" w14:textId="77777777" w:rsidR="00276A71" w:rsidRPr="00F25B3C" w:rsidRDefault="00276A71" w:rsidP="00276A71">
      <w:pPr>
        <w:numPr>
          <w:ilvl w:val="0"/>
          <w:numId w:val="12"/>
        </w:numPr>
        <w:spacing w:line="276" w:lineRule="auto"/>
        <w:contextualSpacing/>
        <w:rPr>
          <w:rFonts w:cs="Arial"/>
        </w:rPr>
      </w:pPr>
      <w:r w:rsidRPr="007C4A0B">
        <w:rPr>
          <w:rFonts w:cs="Arial"/>
        </w:rPr>
        <w:t>Check for blood by slowly pulling back the plunger. If no blood appears then depress the plunger slowly; this aids absorption of the drug and reduces pain. Wait for 10 seconds to allow the drug to diffuse into the tissue and then quickly withdraw the needle and release skin at the same time.</w:t>
      </w:r>
    </w:p>
    <w:p w14:paraId="0500E25A" w14:textId="77777777" w:rsidR="00276A71" w:rsidRPr="007C4A0B" w:rsidRDefault="00276A71" w:rsidP="00276A71">
      <w:pPr>
        <w:numPr>
          <w:ilvl w:val="0"/>
          <w:numId w:val="12"/>
        </w:numPr>
        <w:spacing w:line="276" w:lineRule="auto"/>
        <w:contextualSpacing/>
        <w:rPr>
          <w:rFonts w:cs="Arial"/>
        </w:rPr>
      </w:pPr>
      <w:r>
        <w:rPr>
          <w:rFonts w:cs="Arial"/>
        </w:rPr>
        <w:t>Having already checked for allergies to plasters, a</w:t>
      </w:r>
      <w:r w:rsidRPr="007C4A0B">
        <w:rPr>
          <w:rFonts w:cs="Arial"/>
        </w:rPr>
        <w:t>pply a small plaster to the injection site as leakage often occurs.</w:t>
      </w:r>
    </w:p>
    <w:p w14:paraId="0DF839D7" w14:textId="6D9270C1" w:rsidR="00276A71" w:rsidRPr="007C4A0B" w:rsidRDefault="00276A71" w:rsidP="00276A71">
      <w:pPr>
        <w:numPr>
          <w:ilvl w:val="0"/>
          <w:numId w:val="12"/>
        </w:numPr>
        <w:spacing w:line="276" w:lineRule="auto"/>
        <w:contextualSpacing/>
        <w:rPr>
          <w:rFonts w:cs="Arial"/>
        </w:rPr>
      </w:pPr>
      <w:r w:rsidRPr="007C4A0B">
        <w:rPr>
          <w:rFonts w:cs="Arial"/>
        </w:rPr>
        <w:t xml:space="preserve">Dispose of the used needle in a </w:t>
      </w:r>
      <w:r w:rsidR="00E00F63" w:rsidRPr="007C4A0B">
        <w:rPr>
          <w:rFonts w:cs="Arial"/>
        </w:rPr>
        <w:t>sharp’s</w:t>
      </w:r>
      <w:r w:rsidRPr="007C4A0B">
        <w:rPr>
          <w:rFonts w:cs="Arial"/>
        </w:rPr>
        <w:t xml:space="preserve"> container.</w:t>
      </w:r>
    </w:p>
    <w:p w14:paraId="06CFA7DA" w14:textId="77777777" w:rsidR="00276A71" w:rsidRPr="007C4A0B" w:rsidRDefault="00276A71" w:rsidP="00276A71">
      <w:pPr>
        <w:numPr>
          <w:ilvl w:val="0"/>
          <w:numId w:val="12"/>
        </w:numPr>
        <w:spacing w:line="276" w:lineRule="auto"/>
        <w:contextualSpacing/>
        <w:rPr>
          <w:rFonts w:cs="Arial"/>
        </w:rPr>
      </w:pPr>
      <w:r w:rsidRPr="007C4A0B">
        <w:rPr>
          <w:rFonts w:cs="Arial"/>
        </w:rPr>
        <w:t>Observe the patient for allergic reactions for at 15 minutes following the injection.</w:t>
      </w:r>
    </w:p>
    <w:p w14:paraId="67671941" w14:textId="77777777" w:rsidR="00276A71" w:rsidRPr="007C4A0B" w:rsidRDefault="00276A71" w:rsidP="00276A71">
      <w:pPr>
        <w:ind w:left="720"/>
        <w:contextualSpacing/>
        <w:rPr>
          <w:rFonts w:cs="Arial"/>
        </w:rPr>
      </w:pPr>
    </w:p>
    <w:p w14:paraId="0E8944BF" w14:textId="20299F07" w:rsidR="00276A71" w:rsidRDefault="001F5B3E" w:rsidP="00276A71">
      <w:pPr>
        <w:rPr>
          <w:lang w:val="en-US" w:bidi="en-US"/>
        </w:rPr>
      </w:pPr>
      <w:r w:rsidRPr="007C4DFD">
        <w:rPr>
          <w:i/>
          <w:iCs/>
          <w:lang w:val="en-US" w:bidi="en-US"/>
        </w:rPr>
        <w:t xml:space="preserve">N.B. </w:t>
      </w:r>
      <w:r w:rsidR="00276A71" w:rsidRPr="007C4DFD">
        <w:rPr>
          <w:i/>
          <w:iCs/>
          <w:lang w:val="en-US" w:bidi="en-US"/>
        </w:rPr>
        <w:t>Z track technique video can be found here</w:t>
      </w:r>
      <w:r>
        <w:rPr>
          <w:i/>
          <w:iCs/>
          <w:lang w:val="en-US" w:bidi="en-US"/>
        </w:rPr>
        <w:t xml:space="preserve">: </w:t>
      </w:r>
      <w:hyperlink r:id="rId13" w:history="1">
        <w:r w:rsidR="007C4DFD" w:rsidRPr="001251ED">
          <w:rPr>
            <w:rStyle w:val="Hyperlink"/>
            <w:lang w:val="en-US" w:bidi="en-US"/>
          </w:rPr>
          <w:t>https://www.youtube.com/watch?v=xEfAF4M8sis</w:t>
        </w:r>
      </w:hyperlink>
      <w:r w:rsidR="00276A71">
        <w:rPr>
          <w:lang w:val="en-US" w:bidi="en-US"/>
        </w:rPr>
        <w:t xml:space="preserve"> </w:t>
      </w:r>
    </w:p>
    <w:p w14:paraId="06BD63E5" w14:textId="77777777" w:rsidR="00276A71" w:rsidRDefault="0CC32422" w:rsidP="00272301">
      <w:pPr>
        <w:pStyle w:val="Heading3"/>
        <w:rPr>
          <w:lang w:val="en-US" w:bidi="en-US"/>
        </w:rPr>
      </w:pPr>
      <w:bookmarkStart w:id="12" w:name="_Toc196995037"/>
      <w:r w:rsidRPr="62F6956D">
        <w:rPr>
          <w:lang w:val="en-US" w:bidi="en-US"/>
        </w:rPr>
        <w:t>Cautions for use</w:t>
      </w:r>
      <w:bookmarkEnd w:id="12"/>
      <w:r w:rsidRPr="62F6956D">
        <w:rPr>
          <w:lang w:val="en-US" w:bidi="en-US"/>
        </w:rPr>
        <w:t xml:space="preserve"> </w:t>
      </w:r>
    </w:p>
    <w:p w14:paraId="2E150B54" w14:textId="24C7A1B8" w:rsidR="00276A71" w:rsidRPr="00D5645C" w:rsidRDefault="3902550B" w:rsidP="00F656B8">
      <w:pPr>
        <w:rPr>
          <w:shd w:val="clear" w:color="auto" w:fill="FFFFFF"/>
        </w:rPr>
      </w:pPr>
      <w:r w:rsidRPr="00D5645C">
        <w:rPr>
          <w:lang w:val="en-US" w:bidi="en-US"/>
        </w:rPr>
        <w:t>Adverse reactions: M</w:t>
      </w:r>
      <w:r w:rsidRPr="00D5645C">
        <w:rPr>
          <w:rFonts w:asciiTheme="minorHAnsi" w:eastAsiaTheme="minorEastAsia" w:hAnsiTheme="minorHAnsi"/>
          <w:color w:val="0E0E0E"/>
          <w:lang w:val="en-US"/>
        </w:rPr>
        <w:t xml:space="preserve">ild gastrointestinal events such as nausea, vomiting, </w:t>
      </w:r>
      <w:proofErr w:type="spellStart"/>
      <w:r w:rsidRPr="00D5645C">
        <w:rPr>
          <w:rFonts w:asciiTheme="minorHAnsi" w:eastAsiaTheme="minorEastAsia" w:hAnsiTheme="minorHAnsi"/>
          <w:color w:val="0E0E0E"/>
          <w:lang w:val="en-US"/>
        </w:rPr>
        <w:t>diarrhoea</w:t>
      </w:r>
      <w:proofErr w:type="spellEnd"/>
      <w:r w:rsidRPr="00D5645C">
        <w:rPr>
          <w:rFonts w:asciiTheme="minorHAnsi" w:eastAsiaTheme="minorEastAsia" w:hAnsiTheme="minorHAnsi"/>
          <w:color w:val="0E0E0E"/>
          <w:lang w:val="en-US"/>
        </w:rPr>
        <w:t xml:space="preserve">, and abdominal </w:t>
      </w:r>
      <w:r w:rsidR="408DFEF1" w:rsidRPr="00D5645C">
        <w:rPr>
          <w:rFonts w:asciiTheme="minorHAnsi" w:eastAsiaTheme="minorEastAsia" w:hAnsiTheme="minorHAnsi"/>
          <w:color w:val="0E0E0E"/>
          <w:lang w:val="en-US"/>
        </w:rPr>
        <w:t>pain, hypersensitivity</w:t>
      </w:r>
      <w:r w:rsidR="408DFEF1" w:rsidRPr="00F656B8">
        <w:rPr>
          <w:rFonts w:eastAsia="Arial" w:cs="Arial"/>
          <w:lang w:val="en-US"/>
        </w:rPr>
        <w:t xml:space="preserve">, </w:t>
      </w:r>
      <w:proofErr w:type="spellStart"/>
      <w:r w:rsidR="408DFEF1" w:rsidRPr="00F656B8">
        <w:rPr>
          <w:rFonts w:eastAsia="Arial" w:cs="Arial"/>
          <w:lang w:val="en-US"/>
        </w:rPr>
        <w:t>paraesthesia</w:t>
      </w:r>
      <w:proofErr w:type="spellEnd"/>
      <w:r w:rsidR="408DFEF1" w:rsidRPr="00F656B8">
        <w:rPr>
          <w:rFonts w:eastAsia="Arial" w:cs="Arial"/>
          <w:lang w:val="en-US"/>
        </w:rPr>
        <w:t xml:space="preserve">, hypotension and injection site reactions (including pain and swelling) </w:t>
      </w:r>
      <w:r w:rsidR="408DFEF1" w:rsidRPr="00F656B8">
        <w:rPr>
          <w:rFonts w:eastAsia="Arial" w:cs="Arial"/>
          <w:b/>
          <w:bCs/>
          <w:lang w:val="en-US"/>
        </w:rPr>
        <w:t xml:space="preserve">Clients should be alerted to these adverse effects. </w:t>
      </w:r>
      <w:r w:rsidR="408DFEF1" w:rsidRPr="00F656B8">
        <w:rPr>
          <w:rFonts w:eastAsia="Arial" w:cs="Arial"/>
          <w:lang w:val="en-US"/>
        </w:rPr>
        <w:t>Any suspected adverse reaction should be documented in the client’s notes and the client’s GP notified.</w:t>
      </w:r>
    </w:p>
    <w:p w14:paraId="14CA3D69" w14:textId="4BF310FA" w:rsidR="00276A71" w:rsidRPr="00F656B8" w:rsidRDefault="3902550B" w:rsidP="00F656B8">
      <w:pPr>
        <w:shd w:val="clear" w:color="auto" w:fill="FBFAF8"/>
        <w:rPr>
          <w:rFonts w:asciiTheme="minorHAnsi" w:eastAsiaTheme="minorEastAsia" w:hAnsiTheme="minorHAnsi"/>
          <w:color w:val="0E0E0E"/>
          <w:shd w:val="clear" w:color="auto" w:fill="FFFFFF"/>
          <w:lang w:val="en-US"/>
        </w:rPr>
      </w:pPr>
      <w:r w:rsidRPr="00F656B8">
        <w:rPr>
          <w:rFonts w:asciiTheme="minorHAnsi" w:eastAsiaTheme="minorEastAsia" w:hAnsiTheme="minorHAnsi"/>
          <w:color w:val="0E0E0E"/>
          <w:lang w:val="en-US"/>
        </w:rPr>
        <w:t>Allergic and anaphylactic reactions, with symptoms of pruritus, urticaria, itching, hives, angioedema, abdominal pain, respiratory distress, tachycardia, palpitations, and shock (rare).</w:t>
      </w:r>
    </w:p>
    <w:p w14:paraId="71F0A83E" w14:textId="2CA52F67" w:rsidR="00276A71" w:rsidRPr="00D5645C" w:rsidRDefault="3902550B" w:rsidP="00F656B8">
      <w:pPr>
        <w:rPr>
          <w:shd w:val="clear" w:color="auto" w:fill="FFFFFF"/>
        </w:rPr>
      </w:pPr>
      <w:r>
        <w:t>I</w:t>
      </w:r>
      <w:r w:rsidR="5FF4CEF0">
        <w:t>ntramuscular thiamine is contra-indicated if a patient has experienced an allergic reaction from it previously</w:t>
      </w:r>
    </w:p>
    <w:p w14:paraId="1C42E47E" w14:textId="08294572" w:rsidR="00276A71" w:rsidRPr="00F656B8" w:rsidRDefault="556E96E7" w:rsidP="00F656B8">
      <w:pPr>
        <w:spacing w:line="276" w:lineRule="auto"/>
        <w:rPr>
          <w:rFonts w:eastAsia="Arial" w:cs="Arial"/>
          <w:shd w:val="clear" w:color="auto" w:fill="FFFFFF"/>
          <w:lang w:val="en-US"/>
        </w:rPr>
      </w:pPr>
      <w:r w:rsidRPr="00F656B8">
        <w:rPr>
          <w:rFonts w:eastAsia="Arial" w:cs="Arial"/>
          <w:lang w:val="en-US"/>
        </w:rPr>
        <w:t xml:space="preserve">Initial warning signs include sneezing or mild asthma.  If these symptoms occur the client should be monitored for worsening symptoms. </w:t>
      </w:r>
    </w:p>
    <w:p w14:paraId="2A895BFB" w14:textId="70F1DFDB" w:rsidR="00276A71" w:rsidRPr="00F656B8" w:rsidRDefault="556E96E7" w:rsidP="00F656B8">
      <w:pPr>
        <w:spacing w:line="276" w:lineRule="auto"/>
        <w:rPr>
          <w:rFonts w:eastAsia="Arial" w:cs="Arial"/>
          <w:shd w:val="clear" w:color="auto" w:fill="FFFFFF"/>
          <w:lang w:val="en-US"/>
        </w:rPr>
      </w:pPr>
      <w:r w:rsidRPr="00F656B8">
        <w:rPr>
          <w:rFonts w:eastAsia="Arial" w:cs="Arial"/>
          <w:lang w:val="en-US"/>
        </w:rPr>
        <w:lastRenderedPageBreak/>
        <w:t xml:space="preserve">Immediate facilities for treating </w:t>
      </w:r>
      <w:proofErr w:type="gramStart"/>
      <w:r w:rsidRPr="00F656B8">
        <w:rPr>
          <w:rFonts w:eastAsia="Arial" w:cs="Arial"/>
          <w:lang w:val="en-US"/>
        </w:rPr>
        <w:t xml:space="preserve">anaphylaxis </w:t>
      </w:r>
      <w:r w:rsidR="7F185865" w:rsidRPr="00F656B8">
        <w:rPr>
          <w:rFonts w:eastAsia="Arial" w:cs="Arial"/>
          <w:lang w:val="en-US"/>
        </w:rPr>
        <w:t>:</w:t>
      </w:r>
      <w:proofErr w:type="gramEnd"/>
      <w:r w:rsidR="7F185865" w:rsidRPr="00F656B8">
        <w:rPr>
          <w:rFonts w:eastAsia="Arial" w:cs="Arial"/>
          <w:lang w:val="en-US"/>
        </w:rPr>
        <w:t xml:space="preserve"> </w:t>
      </w:r>
      <w:r w:rsidRPr="00F656B8">
        <w:rPr>
          <w:rFonts w:eastAsia="Arial" w:cs="Arial"/>
          <w:lang w:val="en-US"/>
        </w:rPr>
        <w:t xml:space="preserve">adrenaline 1 in 1000 IM injection is the “treatment of choice” </w:t>
      </w:r>
      <w:r w:rsidR="3F496385" w:rsidRPr="00F656B8">
        <w:rPr>
          <w:rFonts w:eastAsia="Arial" w:cs="Arial"/>
          <w:lang w:val="en-US"/>
        </w:rPr>
        <w:t>(</w:t>
      </w:r>
      <w:r w:rsidRPr="00F656B8">
        <w:rPr>
          <w:rFonts w:eastAsia="Arial" w:cs="Arial"/>
          <w:lang w:val="en-US"/>
        </w:rPr>
        <w:t>Resuscitation Council guidelines</w:t>
      </w:r>
      <w:r w:rsidR="6CCA29EA" w:rsidRPr="00F656B8">
        <w:rPr>
          <w:rFonts w:eastAsia="Arial" w:cs="Arial"/>
          <w:lang w:val="en-US"/>
        </w:rPr>
        <w:t>)</w:t>
      </w:r>
      <w:r w:rsidRPr="00F656B8">
        <w:rPr>
          <w:rFonts w:eastAsia="Arial" w:cs="Arial"/>
          <w:lang w:val="en-US"/>
        </w:rPr>
        <w:t xml:space="preserve"> </w:t>
      </w:r>
      <w:r w:rsidR="51BAF703" w:rsidRPr="00F656B8">
        <w:rPr>
          <w:rFonts w:eastAsia="Arial" w:cs="Arial"/>
          <w:lang w:val="en-US"/>
        </w:rPr>
        <w:t xml:space="preserve">and </w:t>
      </w:r>
      <w:r w:rsidRPr="00F656B8">
        <w:rPr>
          <w:rFonts w:eastAsia="Arial" w:cs="Arial"/>
          <w:lang w:val="en-US"/>
        </w:rPr>
        <w:t>must be available when administering Thiamine IM Injection</w:t>
      </w:r>
    </w:p>
    <w:p w14:paraId="45B73A77" w14:textId="3E84AB94" w:rsidR="00276A71" w:rsidRPr="00F656B8" w:rsidRDefault="556E96E7" w:rsidP="00F656B8">
      <w:pPr>
        <w:spacing w:line="276" w:lineRule="auto"/>
        <w:rPr>
          <w:rFonts w:eastAsia="Arial" w:cs="Arial"/>
          <w:shd w:val="clear" w:color="auto" w:fill="FFFFFF"/>
          <w:lang w:val="en-US"/>
        </w:rPr>
      </w:pPr>
      <w:r w:rsidRPr="00F656B8">
        <w:rPr>
          <w:rFonts w:eastAsia="Arial" w:cs="Arial"/>
          <w:lang w:val="en-US"/>
        </w:rPr>
        <w:t>Healthcare staff will need to observe the client for at least 20 minutes after administration to observe for signs of a serious allergic reaction</w:t>
      </w:r>
    </w:p>
    <w:p w14:paraId="041B7E1E" w14:textId="0E23E9C9" w:rsidR="00276A71" w:rsidRPr="00F656B8" w:rsidRDefault="556E96E7" w:rsidP="00F656B8">
      <w:pPr>
        <w:spacing w:line="276" w:lineRule="auto"/>
        <w:rPr>
          <w:rFonts w:eastAsia="Arial" w:cs="Arial"/>
          <w:shd w:val="clear" w:color="auto" w:fill="FFFFFF"/>
          <w:lang w:val="en-US"/>
        </w:rPr>
      </w:pPr>
      <w:r w:rsidRPr="00F656B8">
        <w:rPr>
          <w:rFonts w:eastAsia="Arial" w:cs="Arial"/>
          <w:lang w:val="en-US"/>
        </w:rPr>
        <w:t xml:space="preserve">If the client has an anaphylactic </w:t>
      </w:r>
      <w:r w:rsidR="00D5645C" w:rsidRPr="00D5645C">
        <w:rPr>
          <w:rFonts w:eastAsia="Arial" w:cs="Arial"/>
          <w:lang w:val="en-US"/>
        </w:rPr>
        <w:t>reaction,</w:t>
      </w:r>
      <w:r w:rsidRPr="00F656B8">
        <w:rPr>
          <w:rFonts w:eastAsia="Arial" w:cs="Arial"/>
          <w:lang w:val="en-US"/>
        </w:rPr>
        <w:t xml:space="preserve"> then an ambulance should also be called</w:t>
      </w:r>
    </w:p>
    <w:p w14:paraId="7BAEFB7D" w14:textId="7C758697" w:rsidR="00276A71" w:rsidRPr="00D5645C" w:rsidRDefault="6055C599" w:rsidP="00F656B8">
      <w:pPr>
        <w:spacing w:line="276" w:lineRule="auto"/>
        <w:rPr>
          <w:shd w:val="clear" w:color="auto" w:fill="FFFFFF"/>
        </w:rPr>
      </w:pPr>
      <w:r>
        <w:t>If an allergic reaction is suspected this must be recorded as an allergy in the patients care record. A warning prompt should be added to the generate prescription function on EMIS.</w:t>
      </w:r>
    </w:p>
    <w:p w14:paraId="1C3ED7BC" w14:textId="1398A27A" w:rsidR="00276A71" w:rsidRDefault="0CC32422" w:rsidP="00272301">
      <w:pPr>
        <w:pStyle w:val="Heading3"/>
        <w:rPr>
          <w:shd w:val="clear" w:color="auto" w:fill="FFFFFF"/>
        </w:rPr>
      </w:pPr>
      <w:bookmarkStart w:id="13" w:name="_Toc196995038"/>
      <w:r>
        <w:rPr>
          <w:shd w:val="clear" w:color="auto" w:fill="FFFFFF"/>
        </w:rPr>
        <w:t>Contraindication</w:t>
      </w:r>
      <w:r w:rsidR="6FEDCC0C">
        <w:rPr>
          <w:shd w:val="clear" w:color="auto" w:fill="FFFFFF"/>
        </w:rPr>
        <w:t>s</w:t>
      </w:r>
      <w:bookmarkEnd w:id="13"/>
      <w:r>
        <w:rPr>
          <w:shd w:val="clear" w:color="auto" w:fill="FFFFFF"/>
        </w:rPr>
        <w:t xml:space="preserve"> </w:t>
      </w:r>
    </w:p>
    <w:p w14:paraId="235A5598" w14:textId="28B56409" w:rsidR="34C6CCE0" w:rsidRPr="00F656B8" w:rsidRDefault="34C6CCE0" w:rsidP="00F656B8">
      <w:pPr>
        <w:pStyle w:val="ListParagraph"/>
        <w:numPr>
          <w:ilvl w:val="0"/>
          <w:numId w:val="20"/>
        </w:numPr>
        <w:shd w:val="clear" w:color="auto" w:fill="FFFFFF" w:themeFill="background1"/>
        <w:spacing w:line="240" w:lineRule="auto"/>
        <w:rPr>
          <w:rFonts w:eastAsia="Arial" w:cs="Arial"/>
          <w:lang w:val="en-US"/>
        </w:rPr>
      </w:pPr>
      <w:r w:rsidRPr="00F656B8">
        <w:rPr>
          <w:rFonts w:eastAsia="Arial" w:cs="Arial"/>
          <w:lang w:val="en-US"/>
        </w:rPr>
        <w:t>Hypersensitivity to any of the active constituents or excipients of Thiamine IM injection</w:t>
      </w:r>
    </w:p>
    <w:p w14:paraId="41112C52" w14:textId="77777777" w:rsidR="00D5645C" w:rsidRPr="00F656B8" w:rsidRDefault="34C6CCE0" w:rsidP="00F656B8">
      <w:pPr>
        <w:pStyle w:val="ListParagraph"/>
        <w:numPr>
          <w:ilvl w:val="0"/>
          <w:numId w:val="20"/>
        </w:numPr>
        <w:spacing w:line="276" w:lineRule="auto"/>
        <w:rPr>
          <w:rFonts w:eastAsia="Arial" w:cs="Arial"/>
          <w:lang w:val="en-US"/>
        </w:rPr>
      </w:pPr>
      <w:r w:rsidRPr="00F656B8">
        <w:rPr>
          <w:rFonts w:eastAsia="Arial" w:cs="Arial"/>
          <w:lang w:val="en-US"/>
        </w:rPr>
        <w:t>Clients aged under 18</w:t>
      </w:r>
    </w:p>
    <w:p w14:paraId="4CA78C6A" w14:textId="3BB3ADFA" w:rsidR="00D5645C" w:rsidRPr="00F656B8" w:rsidRDefault="00D5645C" w:rsidP="00F656B8">
      <w:pPr>
        <w:pStyle w:val="ListParagraph"/>
        <w:numPr>
          <w:ilvl w:val="0"/>
          <w:numId w:val="20"/>
        </w:numPr>
        <w:spacing w:line="276" w:lineRule="auto"/>
        <w:rPr>
          <w:rFonts w:eastAsia="Arial" w:cs="Arial"/>
          <w:lang w:val="en-US"/>
        </w:rPr>
      </w:pPr>
      <w:r>
        <w:t>A patient has experienced an allergic reaction from it previously</w:t>
      </w:r>
    </w:p>
    <w:p w14:paraId="208F9217" w14:textId="2D66E50C" w:rsidR="00276A71" w:rsidRDefault="00276A71" w:rsidP="00272301">
      <w:pPr>
        <w:pStyle w:val="Heading3"/>
        <w:rPr>
          <w:lang w:val="en-US" w:bidi="en-US"/>
        </w:rPr>
      </w:pPr>
      <w:bookmarkStart w:id="14" w:name="_Toc196995039"/>
      <w:r>
        <w:rPr>
          <w:lang w:val="en-US" w:bidi="en-US"/>
        </w:rPr>
        <w:t>Transportation</w:t>
      </w:r>
      <w:bookmarkEnd w:id="14"/>
      <w:r>
        <w:rPr>
          <w:lang w:val="en-US" w:bidi="en-US"/>
        </w:rPr>
        <w:t xml:space="preserve"> </w:t>
      </w:r>
    </w:p>
    <w:p w14:paraId="583BD44D" w14:textId="4DFF2C2C" w:rsidR="00276A71" w:rsidRDefault="0CC32422" w:rsidP="00276A71">
      <w:pPr>
        <w:rPr>
          <w:lang w:val="en-US" w:bidi="en-US"/>
        </w:rPr>
      </w:pPr>
      <w:r w:rsidRPr="62F6956D">
        <w:rPr>
          <w:lang w:val="en-US" w:bidi="en-US"/>
        </w:rPr>
        <w:t xml:space="preserve"> Adrenaline auto-injectors must be carried to any site where </w:t>
      </w:r>
      <w:r w:rsidR="44F4B6D0" w:rsidRPr="62F6956D">
        <w:rPr>
          <w:lang w:val="en-US" w:bidi="en-US"/>
        </w:rPr>
        <w:t>IM thiamine</w:t>
      </w:r>
      <w:r w:rsidRPr="62F6956D">
        <w:rPr>
          <w:lang w:val="en-US" w:bidi="en-US"/>
        </w:rPr>
        <w:t xml:space="preserve"> is to be administered. Clinicians must have access to a phone so they can call for help via 999 if anaphylaxis is suspected. </w:t>
      </w:r>
    </w:p>
    <w:p w14:paraId="32485071" w14:textId="4E7CC214" w:rsidR="00276A71" w:rsidRPr="00825F01" w:rsidRDefault="00276A71" w:rsidP="00276A71">
      <w:pPr>
        <w:rPr>
          <w:lang w:val="en-US" w:bidi="en-US"/>
        </w:rPr>
      </w:pPr>
      <w:r>
        <w:rPr>
          <w:lang w:val="en-US" w:bidi="en-US"/>
        </w:rPr>
        <w:t>For non-clinical settings</w:t>
      </w:r>
      <w:r w:rsidR="007C4DFD">
        <w:rPr>
          <w:lang w:val="en-US" w:bidi="en-US"/>
        </w:rPr>
        <w:t>,</w:t>
      </w:r>
      <w:r>
        <w:rPr>
          <w:lang w:val="en-US" w:bidi="en-US"/>
        </w:rPr>
        <w:t xml:space="preserve"> knowledge of public access defibrillators is good practice. A database of registered defibrillators can her accessed here</w:t>
      </w:r>
      <w:r w:rsidR="007C4DFD">
        <w:rPr>
          <w:lang w:val="en-US" w:bidi="en-US"/>
        </w:rPr>
        <w:t xml:space="preserve">: </w:t>
      </w:r>
      <w:hyperlink r:id="rId14" w:history="1">
        <w:r w:rsidRPr="00CD3A0C">
          <w:rPr>
            <w:rStyle w:val="Hyperlink"/>
            <w:lang w:val="en-US" w:bidi="en-US"/>
          </w:rPr>
          <w:t>https://www.nddb.uk/</w:t>
        </w:r>
      </w:hyperlink>
    </w:p>
    <w:p w14:paraId="6C148B67" w14:textId="77777777" w:rsidR="00276A71" w:rsidRDefault="00276A71" w:rsidP="00272301">
      <w:pPr>
        <w:pStyle w:val="Heading2"/>
      </w:pPr>
      <w:bookmarkStart w:id="15" w:name="_Toc421015175"/>
      <w:bookmarkStart w:id="16" w:name="_Toc196995040"/>
      <w:r>
        <w:t>Monitoring</w:t>
      </w:r>
      <w:bookmarkEnd w:id="15"/>
      <w:bookmarkEnd w:id="16"/>
    </w:p>
    <w:p w14:paraId="6B34E75A" w14:textId="162CFD87" w:rsidR="00276A71" w:rsidRPr="00825F01" w:rsidRDefault="007C4DFD" w:rsidP="00276A71">
      <w:pPr>
        <w:rPr>
          <w:lang w:val="en-US" w:bidi="en-US"/>
        </w:rPr>
      </w:pPr>
      <w:r>
        <w:rPr>
          <w:lang w:val="en-US" w:bidi="en-US"/>
        </w:rPr>
        <w:t>This SOP will be reviewed subject to any changes in best practice guidance, national evidence or in response to learning. It will also be reviewed in accordance with the date specified.</w:t>
      </w:r>
    </w:p>
    <w:p w14:paraId="4DAAF0C9" w14:textId="12A2DB0E" w:rsidR="00426F5A" w:rsidRPr="00F80E44" w:rsidRDefault="007C4DFD" w:rsidP="00272301">
      <w:pPr>
        <w:pStyle w:val="Heading2"/>
      </w:pPr>
      <w:bookmarkStart w:id="17" w:name="_Toc196995041"/>
      <w:r>
        <w:t>Version Control</w:t>
      </w:r>
      <w:bookmarkEnd w:id="17"/>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11"/>
        <w:gridCol w:w="1049"/>
        <w:gridCol w:w="1589"/>
        <w:gridCol w:w="5097"/>
      </w:tblGrid>
      <w:tr w:rsidR="00426F5A" w:rsidRPr="00F80E44" w14:paraId="55CE2B61" w14:textId="77777777" w:rsidTr="62F6956D">
        <w:tc>
          <w:tcPr>
            <w:tcW w:w="8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33869978" w:rsidR="00426F5A" w:rsidRPr="002358A6" w:rsidRDefault="00E00F63" w:rsidP="000435A3">
            <w:pPr>
              <w:rPr>
                <w:rFonts w:cs="Arial"/>
                <w:b/>
                <w:bCs/>
                <w:color w:val="FFFFFF" w:themeColor="background1"/>
                <w:lang w:bidi="en-US"/>
              </w:rPr>
            </w:pPr>
            <w:r>
              <w:rPr>
                <w:rFonts w:cs="Arial"/>
                <w:b/>
                <w:bCs/>
                <w:color w:val="FFFFFF" w:themeColor="background1"/>
                <w:lang w:bidi="en-US"/>
              </w:rPr>
              <w:t>Date</w:t>
            </w:r>
          </w:p>
        </w:tc>
        <w:tc>
          <w:tcPr>
            <w:tcW w:w="561"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5D1691FE" w:rsidR="00426F5A" w:rsidRPr="002358A6" w:rsidRDefault="00E00F63" w:rsidP="000435A3">
            <w:pPr>
              <w:rPr>
                <w:rFonts w:cs="Arial"/>
                <w:b/>
                <w:bCs/>
                <w:color w:val="FFFFFF" w:themeColor="background1"/>
                <w:lang w:bidi="en-US"/>
              </w:rPr>
            </w:pPr>
            <w:r>
              <w:rPr>
                <w:rFonts w:cs="Arial"/>
                <w:b/>
                <w:bCs/>
                <w:color w:val="FFFFFF" w:themeColor="background1"/>
                <w:lang w:bidi="en-US"/>
              </w:rPr>
              <w:t>Version</w:t>
            </w:r>
          </w:p>
        </w:tc>
        <w:tc>
          <w:tcPr>
            <w:tcW w:w="850"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4FD3457" w:rsidR="00426F5A" w:rsidRPr="002358A6" w:rsidRDefault="00E00F63" w:rsidP="000435A3">
            <w:pPr>
              <w:rPr>
                <w:rFonts w:cs="Arial"/>
                <w:b/>
                <w:bCs/>
                <w:color w:val="FFFFFF" w:themeColor="background1"/>
                <w:lang w:bidi="en-US"/>
              </w:rPr>
            </w:pPr>
            <w:r>
              <w:rPr>
                <w:rFonts w:cs="Arial"/>
                <w:b/>
                <w:bCs/>
                <w:color w:val="FFFFFF" w:themeColor="background1"/>
                <w:lang w:bidi="en-US"/>
              </w:rPr>
              <w:t>Author</w:t>
            </w:r>
          </w:p>
        </w:tc>
        <w:tc>
          <w:tcPr>
            <w:tcW w:w="272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5AA3CDAF" w:rsidR="00426F5A" w:rsidRPr="002358A6" w:rsidRDefault="00E00F63" w:rsidP="000435A3">
            <w:pPr>
              <w:rPr>
                <w:rFonts w:cs="Arial"/>
                <w:b/>
                <w:bCs/>
                <w:color w:val="FFFFFF" w:themeColor="background1"/>
                <w:lang w:bidi="en-US"/>
              </w:rPr>
            </w:pPr>
            <w:r>
              <w:rPr>
                <w:rFonts w:cs="Arial"/>
                <w:b/>
                <w:bCs/>
                <w:color w:val="FFFFFF" w:themeColor="background1"/>
                <w:lang w:bidi="en-US"/>
              </w:rPr>
              <w:t>Change Details</w:t>
            </w:r>
          </w:p>
        </w:tc>
      </w:tr>
      <w:tr w:rsidR="00426F5A" w:rsidRPr="00F80E44" w14:paraId="23509FEB" w14:textId="77777777" w:rsidTr="62F6956D">
        <w:trPr>
          <w:trHeight w:val="567"/>
        </w:trPr>
        <w:tc>
          <w:tcPr>
            <w:tcW w:w="862" w:type="pct"/>
            <w:tcBorders>
              <w:top w:val="single" w:sz="4" w:space="0" w:color="auto"/>
              <w:left w:val="single" w:sz="4" w:space="0" w:color="auto"/>
              <w:bottom w:val="single" w:sz="4" w:space="0" w:color="auto"/>
              <w:right w:val="single" w:sz="4" w:space="0" w:color="auto"/>
            </w:tcBorders>
            <w:vAlign w:val="center"/>
          </w:tcPr>
          <w:p w14:paraId="61630C31" w14:textId="092749A9" w:rsidR="00426F5A" w:rsidRPr="00F80E44" w:rsidRDefault="7040B99E" w:rsidP="62F6956D">
            <w:pPr>
              <w:spacing w:after="0"/>
            </w:pPr>
            <w:r w:rsidRPr="62F6956D">
              <w:rPr>
                <w:rFonts w:cs="Arial"/>
                <w:lang w:bidi="en-US"/>
              </w:rPr>
              <w:t>14</w:t>
            </w:r>
            <w:r w:rsidRPr="62F6956D">
              <w:rPr>
                <w:rFonts w:cs="Arial"/>
                <w:vertAlign w:val="superscript"/>
                <w:lang w:bidi="en-US"/>
              </w:rPr>
              <w:t>th</w:t>
            </w:r>
            <w:r w:rsidRPr="62F6956D">
              <w:rPr>
                <w:rFonts w:cs="Arial"/>
                <w:lang w:bidi="en-US"/>
              </w:rPr>
              <w:t xml:space="preserve"> April 2025</w:t>
            </w:r>
          </w:p>
        </w:tc>
        <w:tc>
          <w:tcPr>
            <w:tcW w:w="561" w:type="pct"/>
            <w:tcBorders>
              <w:top w:val="single" w:sz="4" w:space="0" w:color="auto"/>
              <w:left w:val="single" w:sz="4" w:space="0" w:color="auto"/>
              <w:bottom w:val="single" w:sz="4" w:space="0" w:color="auto"/>
              <w:right w:val="single" w:sz="4" w:space="0" w:color="auto"/>
            </w:tcBorders>
            <w:vAlign w:val="center"/>
          </w:tcPr>
          <w:p w14:paraId="2FD7997B" w14:textId="25DA5B42" w:rsidR="00426F5A" w:rsidRPr="00F80E44" w:rsidRDefault="00E00F63" w:rsidP="000435A3">
            <w:pPr>
              <w:spacing w:after="0"/>
              <w:rPr>
                <w:rFonts w:cs="Arial"/>
                <w:lang w:bidi="en-US"/>
              </w:rPr>
            </w:pPr>
            <w:r>
              <w:rPr>
                <w:rFonts w:cs="Arial"/>
                <w:lang w:bidi="en-US"/>
              </w:rPr>
              <w:t>1.0</w:t>
            </w:r>
          </w:p>
        </w:tc>
        <w:tc>
          <w:tcPr>
            <w:tcW w:w="850" w:type="pct"/>
            <w:tcBorders>
              <w:top w:val="single" w:sz="4" w:space="0" w:color="auto"/>
              <w:left w:val="single" w:sz="4" w:space="0" w:color="auto"/>
              <w:bottom w:val="single" w:sz="4" w:space="0" w:color="auto"/>
              <w:right w:val="single" w:sz="4" w:space="0" w:color="auto"/>
            </w:tcBorders>
            <w:vAlign w:val="center"/>
          </w:tcPr>
          <w:p w14:paraId="7D27C9D0" w14:textId="0FDAFAD5" w:rsidR="00426F5A" w:rsidRPr="00F80E44" w:rsidRDefault="00F9936F" w:rsidP="62F6956D">
            <w:pPr>
              <w:spacing w:after="0"/>
            </w:pPr>
            <w:r w:rsidRPr="62F6956D">
              <w:rPr>
                <w:rFonts w:cs="Arial"/>
                <w:lang w:bidi="en-US"/>
              </w:rPr>
              <w:t>Catherine Patel</w:t>
            </w:r>
          </w:p>
        </w:tc>
        <w:tc>
          <w:tcPr>
            <w:tcW w:w="2727" w:type="pct"/>
            <w:tcBorders>
              <w:top w:val="single" w:sz="4" w:space="0" w:color="auto"/>
              <w:left w:val="single" w:sz="4" w:space="0" w:color="auto"/>
              <w:bottom w:val="single" w:sz="4" w:space="0" w:color="auto"/>
              <w:right w:val="single" w:sz="4" w:space="0" w:color="auto"/>
            </w:tcBorders>
            <w:vAlign w:val="center"/>
          </w:tcPr>
          <w:p w14:paraId="7A76315C" w14:textId="0225F623" w:rsidR="00426F5A" w:rsidRPr="00F80E44" w:rsidRDefault="39AF0E0D" w:rsidP="000435A3">
            <w:pPr>
              <w:spacing w:after="0"/>
              <w:rPr>
                <w:rFonts w:cs="Arial"/>
                <w:lang w:bidi="en-US"/>
              </w:rPr>
            </w:pPr>
            <w:r w:rsidRPr="62F6956D">
              <w:rPr>
                <w:rFonts w:cs="Arial"/>
                <w:lang w:bidi="en-US"/>
              </w:rPr>
              <w:t>New SOP</w:t>
            </w:r>
            <w:r w:rsidR="4EF4FE57" w:rsidRPr="62F6956D">
              <w:rPr>
                <w:rFonts w:cs="Arial"/>
                <w:lang w:bidi="en-US"/>
              </w:rPr>
              <w:t>, replace Pabrinex SoP</w:t>
            </w:r>
          </w:p>
        </w:tc>
      </w:tr>
      <w:tr w:rsidR="00645645" w:rsidRPr="00F80E44" w14:paraId="26139D71" w14:textId="77777777" w:rsidTr="62F6956D">
        <w:trPr>
          <w:trHeight w:val="567"/>
        </w:trPr>
        <w:tc>
          <w:tcPr>
            <w:tcW w:w="862" w:type="pct"/>
            <w:tcBorders>
              <w:top w:val="single" w:sz="4" w:space="0" w:color="auto"/>
              <w:left w:val="single" w:sz="4" w:space="0" w:color="auto"/>
              <w:bottom w:val="single" w:sz="4" w:space="0" w:color="auto"/>
              <w:right w:val="single" w:sz="4" w:space="0" w:color="auto"/>
            </w:tcBorders>
            <w:vAlign w:val="center"/>
          </w:tcPr>
          <w:p w14:paraId="34D368C2" w14:textId="72D5746A" w:rsidR="00645645" w:rsidRDefault="00B72B1E" w:rsidP="000435A3">
            <w:pPr>
              <w:spacing w:after="0"/>
              <w:rPr>
                <w:rFonts w:cs="Arial"/>
                <w:lang w:bidi="en-US"/>
              </w:rPr>
            </w:pPr>
            <w:r>
              <w:rPr>
                <w:rFonts w:cs="Arial"/>
                <w:lang w:bidi="en-US"/>
              </w:rPr>
              <w:t>2</w:t>
            </w:r>
            <w:r w:rsidRPr="00B72B1E">
              <w:rPr>
                <w:rFonts w:cs="Arial"/>
                <w:vertAlign w:val="superscript"/>
                <w:lang w:bidi="en-US"/>
              </w:rPr>
              <w:t>nd</w:t>
            </w:r>
            <w:r>
              <w:rPr>
                <w:rFonts w:cs="Arial"/>
                <w:lang w:bidi="en-US"/>
              </w:rPr>
              <w:t xml:space="preserve"> of April 2026</w:t>
            </w:r>
          </w:p>
        </w:tc>
        <w:tc>
          <w:tcPr>
            <w:tcW w:w="561" w:type="pct"/>
            <w:tcBorders>
              <w:top w:val="single" w:sz="4" w:space="0" w:color="auto"/>
              <w:left w:val="single" w:sz="4" w:space="0" w:color="auto"/>
              <w:bottom w:val="single" w:sz="4" w:space="0" w:color="auto"/>
              <w:right w:val="single" w:sz="4" w:space="0" w:color="auto"/>
            </w:tcBorders>
            <w:vAlign w:val="center"/>
          </w:tcPr>
          <w:p w14:paraId="2D66B5E4" w14:textId="62615941" w:rsidR="00645645" w:rsidRDefault="00B72B1E" w:rsidP="000435A3">
            <w:pPr>
              <w:spacing w:after="0"/>
              <w:rPr>
                <w:rFonts w:cs="Arial"/>
                <w:lang w:bidi="en-US"/>
              </w:rPr>
            </w:pPr>
            <w:r>
              <w:rPr>
                <w:rFonts w:cs="Arial"/>
                <w:lang w:bidi="en-US"/>
              </w:rPr>
              <w:t>1.</w:t>
            </w:r>
            <w:r w:rsidR="00514D85">
              <w:rPr>
                <w:rFonts w:cs="Arial"/>
                <w:lang w:bidi="en-US"/>
              </w:rPr>
              <w:t>1</w:t>
            </w:r>
          </w:p>
        </w:tc>
        <w:tc>
          <w:tcPr>
            <w:tcW w:w="850" w:type="pct"/>
            <w:tcBorders>
              <w:top w:val="single" w:sz="4" w:space="0" w:color="auto"/>
              <w:left w:val="single" w:sz="4" w:space="0" w:color="auto"/>
              <w:bottom w:val="single" w:sz="4" w:space="0" w:color="auto"/>
              <w:right w:val="single" w:sz="4" w:space="0" w:color="auto"/>
            </w:tcBorders>
            <w:vAlign w:val="center"/>
          </w:tcPr>
          <w:p w14:paraId="585CB661" w14:textId="42587C7B" w:rsidR="00645645" w:rsidRDefault="2E75B2DB" w:rsidP="000435A3">
            <w:pPr>
              <w:spacing w:after="0"/>
              <w:rPr>
                <w:rFonts w:cs="Arial"/>
                <w:lang w:bidi="en-US"/>
              </w:rPr>
            </w:pPr>
            <w:r w:rsidRPr="62F6956D">
              <w:rPr>
                <w:rFonts w:cs="Arial"/>
                <w:lang w:bidi="en-US"/>
              </w:rPr>
              <w:t xml:space="preserve"> </w:t>
            </w:r>
            <w:r w:rsidR="00B72B1E">
              <w:rPr>
                <w:rFonts w:cs="Arial"/>
                <w:lang w:bidi="en-US"/>
              </w:rPr>
              <w:t>Rosa Carter</w:t>
            </w:r>
          </w:p>
        </w:tc>
        <w:tc>
          <w:tcPr>
            <w:tcW w:w="2727" w:type="pct"/>
            <w:tcBorders>
              <w:top w:val="single" w:sz="4" w:space="0" w:color="auto"/>
              <w:left w:val="single" w:sz="4" w:space="0" w:color="auto"/>
              <w:bottom w:val="single" w:sz="4" w:space="0" w:color="auto"/>
              <w:right w:val="single" w:sz="4" w:space="0" w:color="auto"/>
            </w:tcBorders>
            <w:vAlign w:val="center"/>
          </w:tcPr>
          <w:p w14:paraId="77CD9D2C" w14:textId="6C59A5AE" w:rsidR="00645645" w:rsidRDefault="00B72B1E" w:rsidP="000435A3">
            <w:pPr>
              <w:spacing w:after="0"/>
              <w:rPr>
                <w:rFonts w:cs="Arial"/>
                <w:lang w:bidi="en-US"/>
              </w:rPr>
            </w:pPr>
            <w:r>
              <w:rPr>
                <w:rFonts w:cs="Arial"/>
                <w:lang w:bidi="en-US"/>
              </w:rPr>
              <w:t xml:space="preserve">Change owner to Catherine Patel, include peripheral neuropathy to indications list in </w:t>
            </w:r>
            <w:r w:rsidR="00514D85">
              <w:rPr>
                <w:rFonts w:cs="Arial"/>
                <w:lang w:bidi="en-US"/>
              </w:rPr>
              <w:t>context</w:t>
            </w:r>
            <w:r>
              <w:rPr>
                <w:rFonts w:cs="Arial"/>
                <w:lang w:bidi="en-US"/>
              </w:rPr>
              <w:t xml:space="preserve"> of alcohol consumption, Update injection sights and considerations for choice </w:t>
            </w:r>
          </w:p>
        </w:tc>
      </w:tr>
      <w:tr w:rsidR="5A1B44BC" w14:paraId="2CD681C8" w14:textId="77777777" w:rsidTr="62F6956D">
        <w:trPr>
          <w:trHeight w:val="300"/>
        </w:trPr>
        <w:tc>
          <w:tcPr>
            <w:tcW w:w="1611" w:type="dxa"/>
            <w:tcBorders>
              <w:top w:val="single" w:sz="4" w:space="0" w:color="auto"/>
              <w:left w:val="single" w:sz="4" w:space="0" w:color="auto"/>
              <w:bottom w:val="single" w:sz="4" w:space="0" w:color="auto"/>
              <w:right w:val="single" w:sz="4" w:space="0" w:color="auto"/>
            </w:tcBorders>
            <w:vAlign w:val="center"/>
          </w:tcPr>
          <w:p w14:paraId="155E572F" w14:textId="0010408C" w:rsidR="4C7A30A6" w:rsidRDefault="00514D85" w:rsidP="5A1B44BC">
            <w:pPr>
              <w:rPr>
                <w:rFonts w:cs="Arial"/>
                <w:lang w:bidi="en-US"/>
              </w:rPr>
            </w:pPr>
            <w:r>
              <w:rPr>
                <w:rFonts w:cs="Arial"/>
                <w:lang w:bidi="en-US"/>
              </w:rPr>
              <w:t>2</w:t>
            </w:r>
            <w:r w:rsidRPr="00514D85">
              <w:rPr>
                <w:rFonts w:cs="Arial"/>
                <w:vertAlign w:val="superscript"/>
                <w:lang w:bidi="en-US"/>
              </w:rPr>
              <w:t>nd</w:t>
            </w:r>
            <w:r>
              <w:rPr>
                <w:rFonts w:cs="Arial"/>
                <w:lang w:bidi="en-US"/>
              </w:rPr>
              <w:t xml:space="preserve"> July 2026</w:t>
            </w:r>
          </w:p>
        </w:tc>
        <w:tc>
          <w:tcPr>
            <w:tcW w:w="1049" w:type="dxa"/>
            <w:tcBorders>
              <w:top w:val="single" w:sz="4" w:space="0" w:color="auto"/>
              <w:left w:val="single" w:sz="4" w:space="0" w:color="auto"/>
              <w:bottom w:val="single" w:sz="4" w:space="0" w:color="auto"/>
              <w:right w:val="single" w:sz="4" w:space="0" w:color="auto"/>
            </w:tcBorders>
            <w:vAlign w:val="center"/>
          </w:tcPr>
          <w:p w14:paraId="6AD4C1ED" w14:textId="5379F577" w:rsidR="4C7A30A6" w:rsidRDefault="00514D85" w:rsidP="5A1B44BC">
            <w:pPr>
              <w:rPr>
                <w:rFonts w:cs="Arial"/>
                <w:lang w:bidi="en-US"/>
              </w:rPr>
            </w:pPr>
            <w:r>
              <w:rPr>
                <w:rFonts w:cs="Arial"/>
                <w:lang w:bidi="en-US"/>
              </w:rPr>
              <w:t>1.1</w:t>
            </w:r>
          </w:p>
        </w:tc>
        <w:tc>
          <w:tcPr>
            <w:tcW w:w="1589" w:type="dxa"/>
            <w:tcBorders>
              <w:top w:val="single" w:sz="4" w:space="0" w:color="auto"/>
              <w:left w:val="single" w:sz="4" w:space="0" w:color="auto"/>
              <w:bottom w:val="single" w:sz="4" w:space="0" w:color="auto"/>
              <w:right w:val="single" w:sz="4" w:space="0" w:color="auto"/>
            </w:tcBorders>
            <w:vAlign w:val="center"/>
          </w:tcPr>
          <w:p w14:paraId="03EA2738" w14:textId="235075C3" w:rsidR="4C7A30A6" w:rsidRDefault="00514D85" w:rsidP="5A1B44BC">
            <w:pPr>
              <w:rPr>
                <w:rFonts w:cs="Arial"/>
                <w:lang w:bidi="en-US"/>
              </w:rPr>
            </w:pPr>
            <w:r>
              <w:rPr>
                <w:rFonts w:cs="Arial"/>
                <w:lang w:bidi="en-US"/>
              </w:rPr>
              <w:t>Rosa Carter</w:t>
            </w:r>
          </w:p>
        </w:tc>
        <w:tc>
          <w:tcPr>
            <w:tcW w:w="5097" w:type="dxa"/>
            <w:tcBorders>
              <w:top w:val="single" w:sz="4" w:space="0" w:color="auto"/>
              <w:left w:val="single" w:sz="4" w:space="0" w:color="auto"/>
              <w:bottom w:val="single" w:sz="4" w:space="0" w:color="auto"/>
              <w:right w:val="single" w:sz="4" w:space="0" w:color="auto"/>
            </w:tcBorders>
            <w:vAlign w:val="center"/>
          </w:tcPr>
          <w:p w14:paraId="4D843ED1" w14:textId="545C103B" w:rsidR="4C7A30A6" w:rsidRDefault="00514D85" w:rsidP="5A1B44BC">
            <w:pPr>
              <w:rPr>
                <w:rFonts w:cs="Arial"/>
                <w:lang w:bidi="en-US"/>
              </w:rPr>
            </w:pPr>
            <w:r>
              <w:rPr>
                <w:rFonts w:cs="Arial"/>
                <w:lang w:bidi="en-US"/>
              </w:rPr>
              <w:t>Changed owner to Rosa Carter</w:t>
            </w:r>
          </w:p>
        </w:tc>
      </w:tr>
    </w:tbl>
    <w:p w14:paraId="7058BBAA" w14:textId="77777777" w:rsidR="003F037B" w:rsidRPr="00426F5A" w:rsidRDefault="003F037B" w:rsidP="00426F5A"/>
    <w:sectPr w:rsidR="003F037B" w:rsidRPr="00426F5A" w:rsidSect="00201C81">
      <w:headerReference w:type="default" r:id="rId15"/>
      <w:footerReference w:type="default" r:id="rId16"/>
      <w:headerReference w:type="first" r:id="rId17"/>
      <w:footerReference w:type="first" r:id="rId18"/>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B9EDB" w14:textId="77777777" w:rsidR="00D004FA" w:rsidRDefault="00D004FA" w:rsidP="003F037B">
      <w:pPr>
        <w:spacing w:after="0" w:line="240" w:lineRule="auto"/>
      </w:pPr>
      <w:r>
        <w:separator/>
      </w:r>
    </w:p>
  </w:endnote>
  <w:endnote w:type="continuationSeparator" w:id="0">
    <w:p w14:paraId="3C140B9B" w14:textId="77777777" w:rsidR="00D004FA" w:rsidRDefault="00D004FA"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5BCF6A07-2CCA-4C44-8976-E22B0D54EF13}"/>
  </w:font>
  <w:font w:name="Times New Roman">
    <w:panose1 w:val="02020603050405020304"/>
    <w:charset w:val="00"/>
    <w:family w:val="roman"/>
    <w:pitch w:val="variable"/>
    <w:sig w:usb0="E0002EFF" w:usb1="C000785B" w:usb2="00000009" w:usb3="00000000" w:csb0="000001FF" w:csb1="00000000"/>
    <w:embedRegular r:id="rId2" w:fontKey="{B70996BB-FC6A-4B20-B973-D1D5E8FD70A4}"/>
    <w:embedBold r:id="rId3" w:fontKey="{5A8D21CC-C9F6-4A67-AC2E-7185A97FED58}"/>
    <w:embedItalic r:id="rId4" w:fontKey="{C03E6A05-56BC-44F5-84FE-5D04129B24A0}"/>
  </w:font>
  <w:font w:name="Courier New">
    <w:panose1 w:val="02070309020205020404"/>
    <w:charset w:val="00"/>
    <w:family w:val="modern"/>
    <w:pitch w:val="fixed"/>
    <w:sig w:usb0="E0002EFF" w:usb1="C0007843" w:usb2="00000009" w:usb3="00000000" w:csb0="000001FF" w:csb1="00000000"/>
    <w:embedRegular r:id="rId5" w:fontKey="{886D83C2-011D-4B7F-B9B3-838819458066}"/>
  </w:font>
  <w:font w:name="Wingdings">
    <w:panose1 w:val="05000000000000000000"/>
    <w:charset w:val="02"/>
    <w:family w:val="auto"/>
    <w:pitch w:val="variable"/>
    <w:sig w:usb0="00000000" w:usb1="10000000" w:usb2="00000000" w:usb3="00000000" w:csb0="80000000" w:csb1="00000000"/>
    <w:embedRegular r:id="rId6" w:fontKey="{31919D79-7ED2-4B93-88D9-913B47FDF745}"/>
  </w:font>
  <w:font w:name="Arial">
    <w:panose1 w:val="020B0604020202020204"/>
    <w:charset w:val="00"/>
    <w:family w:val="swiss"/>
    <w:pitch w:val="variable"/>
    <w:sig w:usb0="E0002EFF" w:usb1="C000785B" w:usb2="00000009" w:usb3="00000000" w:csb0="000001FF" w:csb1="00000000"/>
    <w:embedRegular r:id="rId7" w:fontKey="{BDC7AF21-D99B-4927-BAFA-0FA568BEE58F}"/>
    <w:embedBold r:id="rId8" w:fontKey="{AD670904-A8D4-4C2A-A6CB-5FA9D715B088}"/>
    <w:embedItalic r:id="rId9" w:fontKey="{5EE8E39C-CC50-4607-9790-B51F1A536644}"/>
    <w:embedBoldItalic r:id="rId10" w:fontKey="{76F64B81-4EB4-4261-85CA-EFC87A8F1DB8}"/>
  </w:font>
  <w:font w:name="Bree Serif">
    <w:panose1 w:val="02000503040000020004"/>
    <w:charset w:val="00"/>
    <w:family w:val="auto"/>
    <w:pitch w:val="variable"/>
    <w:sig w:usb0="A00000AF" w:usb1="4000204B" w:usb2="00000000" w:usb3="00000000" w:csb0="00000093" w:csb1="00000000"/>
    <w:embedRegular r:id="rId11" w:fontKey="{120ECAC3-EF64-49D9-8EB2-9B1985BB785D}"/>
    <w:embedBold r:id="rId12" w:fontKey="{E06F2233-3D8A-4D0B-A869-5F5D53F02F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74"/>
      <w:gridCol w:w="3357"/>
    </w:tblGrid>
    <w:tr w:rsidR="006916B2" w:rsidRPr="006916B2" w14:paraId="2223127A" w14:textId="77777777" w:rsidTr="00283484">
      <w:tc>
        <w:tcPr>
          <w:tcW w:w="4536" w:type="dxa"/>
        </w:tcPr>
        <w:p w14:paraId="5F5929C7" w14:textId="77777777" w:rsidR="006916B2" w:rsidRPr="006916B2" w:rsidRDefault="006916B2" w:rsidP="006916B2">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7AA49819" w14:textId="77777777" w:rsidR="006916B2" w:rsidRPr="006916B2" w:rsidRDefault="006916B2" w:rsidP="006916B2">
          <w:pPr>
            <w:pStyle w:val="Footer"/>
          </w:pPr>
        </w:p>
      </w:tc>
      <w:tc>
        <w:tcPr>
          <w:tcW w:w="3393" w:type="dxa"/>
        </w:tcPr>
        <w:p w14:paraId="176BEB00" w14:textId="7B9FB8FA" w:rsidR="006916B2" w:rsidRPr="006916B2" w:rsidRDefault="006916B2" w:rsidP="006916B2">
          <w:pPr>
            <w:pStyle w:val="Footer"/>
            <w:jc w:val="right"/>
          </w:pPr>
        </w:p>
      </w:tc>
    </w:tr>
  </w:tbl>
  <w:p w14:paraId="3688A3FE" w14:textId="39883DDD" w:rsidR="006916B2" w:rsidRPr="006916B2" w:rsidRDefault="003B4035" w:rsidP="006916B2">
    <w:pPr>
      <w:pStyle w:val="Foote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08178630" wp14:editId="3ABA289E">
              <wp:simplePos x="0" y="0"/>
              <wp:positionH relativeFrom="rightMargin">
                <wp:align>left</wp:align>
              </wp:positionH>
              <wp:positionV relativeFrom="paragraph">
                <wp:posOffset>-292100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334FA5A9" w14:textId="77777777" w:rsidR="003B4035" w:rsidRPr="00687118" w:rsidRDefault="003B4035" w:rsidP="003B4035">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119313AC" w14:textId="77777777" w:rsidR="003B4035" w:rsidRDefault="003B4035" w:rsidP="003B4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178630" id="_x0000_t202" coordsize="21600,21600" o:spt="202" path="m,l,21600r21600,l21600,xe">
              <v:stroke joinstyle="miter"/>
              <v:path gradientshapeok="t" o:connecttype="rect"/>
            </v:shapetype>
            <v:shape id="Text Box 4" o:spid="_x0000_s1026" type="#_x0000_t202" style="position:absolute;margin-left:0;margin-top:-23pt;width:39.75pt;height:31.5pt;z-index:25165926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334FA5A9" w14:textId="77777777" w:rsidR="003B4035" w:rsidRPr="00687118" w:rsidRDefault="003B4035" w:rsidP="003B4035">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119313AC" w14:textId="77777777" w:rsidR="003B4035" w:rsidRDefault="003B4035" w:rsidP="003B4035"/>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5"/>
      <w:gridCol w:w="3115"/>
      <w:gridCol w:w="3115"/>
    </w:tblGrid>
    <w:tr w:rsidR="62F6956D" w14:paraId="714A991F" w14:textId="77777777" w:rsidTr="62F6956D">
      <w:trPr>
        <w:trHeight w:val="300"/>
      </w:trPr>
      <w:tc>
        <w:tcPr>
          <w:tcW w:w="3115" w:type="dxa"/>
        </w:tcPr>
        <w:p w14:paraId="668A6C12" w14:textId="3FAEFD51" w:rsidR="62F6956D" w:rsidRDefault="62F6956D" w:rsidP="62F6956D">
          <w:pPr>
            <w:pStyle w:val="Header"/>
            <w:ind w:left="-115"/>
          </w:pPr>
        </w:p>
      </w:tc>
      <w:tc>
        <w:tcPr>
          <w:tcW w:w="3115" w:type="dxa"/>
        </w:tcPr>
        <w:p w14:paraId="5E9694D6" w14:textId="229981EC" w:rsidR="62F6956D" w:rsidRDefault="62F6956D" w:rsidP="62F6956D">
          <w:pPr>
            <w:pStyle w:val="Header"/>
            <w:jc w:val="center"/>
          </w:pPr>
        </w:p>
      </w:tc>
      <w:tc>
        <w:tcPr>
          <w:tcW w:w="3115" w:type="dxa"/>
        </w:tcPr>
        <w:p w14:paraId="5700CC79" w14:textId="5FA41783" w:rsidR="62F6956D" w:rsidRDefault="62F6956D" w:rsidP="62F6956D">
          <w:pPr>
            <w:pStyle w:val="Header"/>
            <w:ind w:right="-115"/>
            <w:jc w:val="right"/>
          </w:pPr>
        </w:p>
      </w:tc>
    </w:tr>
  </w:tbl>
  <w:p w14:paraId="09BD8AAA" w14:textId="1D53AC2D" w:rsidR="62F6956D" w:rsidRDefault="62F6956D" w:rsidP="62F69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65F347" w14:textId="77777777" w:rsidR="00D004FA" w:rsidRDefault="00D004FA" w:rsidP="003F037B">
      <w:pPr>
        <w:spacing w:after="0" w:line="240" w:lineRule="auto"/>
      </w:pPr>
      <w:r>
        <w:separator/>
      </w:r>
    </w:p>
  </w:footnote>
  <w:footnote w:type="continuationSeparator" w:id="0">
    <w:p w14:paraId="4844F65E" w14:textId="77777777" w:rsidR="00D004FA" w:rsidRDefault="00D004FA"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5AB41" w14:textId="396D952D" w:rsidR="004B3F2D" w:rsidRDefault="00A37B82" w:rsidP="00EF29B6">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S</w:t>
    </w:r>
    <w:r w:rsidR="004B3F2D">
      <w:rPr>
        <w:rFonts w:asciiTheme="majorHAnsi" w:hAnsiTheme="majorHAnsi"/>
        <w:color w:val="3B3838" w:themeColor="background2" w:themeShade="40"/>
        <w:sz w:val="32"/>
      </w:rPr>
      <w:t xml:space="preserve">tandard </w:t>
    </w:r>
    <w:r>
      <w:rPr>
        <w:rFonts w:asciiTheme="majorHAnsi" w:hAnsiTheme="majorHAnsi"/>
        <w:color w:val="3B3838" w:themeColor="background2" w:themeShade="40"/>
        <w:sz w:val="32"/>
      </w:rPr>
      <w:t>O</w:t>
    </w:r>
    <w:r w:rsidR="004B3F2D">
      <w:rPr>
        <w:rFonts w:asciiTheme="majorHAnsi" w:hAnsiTheme="majorHAnsi"/>
        <w:color w:val="3B3838" w:themeColor="background2" w:themeShade="40"/>
        <w:sz w:val="32"/>
      </w:rPr>
      <w:t xml:space="preserve">perating </w:t>
    </w:r>
    <w:r w:rsidR="007876ED">
      <w:rPr>
        <w:rFonts w:asciiTheme="majorHAnsi" w:hAnsiTheme="majorHAnsi"/>
        <w:color w:val="3B3838" w:themeColor="background2" w:themeShade="40"/>
        <w:sz w:val="32"/>
      </w:rPr>
      <w:t>Procedure</w:t>
    </w:r>
  </w:p>
  <w:p w14:paraId="6EDE1EFA" w14:textId="13F2D22E" w:rsidR="00201C81" w:rsidRPr="00EF29B6" w:rsidRDefault="62F6956D" w:rsidP="62F6956D">
    <w:pPr>
      <w:pStyle w:val="Header"/>
      <w:jc w:val="center"/>
      <w:rPr>
        <w:rFonts w:asciiTheme="majorHAnsi" w:hAnsiTheme="majorHAnsi"/>
        <w:color w:val="3B3838" w:themeColor="background2" w:themeShade="40"/>
        <w:sz w:val="32"/>
        <w:szCs w:val="32"/>
      </w:rPr>
    </w:pPr>
    <w:r w:rsidRPr="62F6956D">
      <w:rPr>
        <w:rFonts w:asciiTheme="majorHAnsi" w:hAnsiTheme="majorHAnsi"/>
        <w:color w:val="3B3838" w:themeColor="background2" w:themeShade="40"/>
        <w:sz w:val="32"/>
        <w:szCs w:val="32"/>
      </w:rPr>
      <w:t>Thiamine IM in the treatment of alcohol dependency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2D0244"/>
    <w:multiLevelType w:val="hybridMultilevel"/>
    <w:tmpl w:val="42AACC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D46887"/>
    <w:multiLevelType w:val="hybridMultilevel"/>
    <w:tmpl w:val="D60C40FA"/>
    <w:lvl w:ilvl="0" w:tplc="167CF3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2A0E57"/>
    <w:multiLevelType w:val="multilevel"/>
    <w:tmpl w:val="8B54A72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1D7B3FBF"/>
    <w:multiLevelType w:val="hybridMultilevel"/>
    <w:tmpl w:val="914EC638"/>
    <w:lvl w:ilvl="0" w:tplc="167CF3BC">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2D03FF6"/>
    <w:multiLevelType w:val="hybridMultilevel"/>
    <w:tmpl w:val="7B502AFC"/>
    <w:lvl w:ilvl="0" w:tplc="167CF3BC">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A24941"/>
    <w:multiLevelType w:val="hybridMultilevel"/>
    <w:tmpl w:val="36106FE8"/>
    <w:lvl w:ilvl="0" w:tplc="A0BA8CB0">
      <w:start w:val="1"/>
      <w:numFmt w:val="decimal"/>
      <w:pStyle w:val="ListParagraph"/>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74E7A"/>
    <w:multiLevelType w:val="multilevel"/>
    <w:tmpl w:val="EC28555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4C0B7E77"/>
    <w:multiLevelType w:val="hybridMultilevel"/>
    <w:tmpl w:val="CAC6B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2B2031"/>
    <w:multiLevelType w:val="hybridMultilevel"/>
    <w:tmpl w:val="E6F02AEE"/>
    <w:lvl w:ilvl="0" w:tplc="5FEC6D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1681899">
    <w:abstractNumId w:val="8"/>
  </w:num>
  <w:num w:numId="2" w16cid:durableId="885721629">
    <w:abstractNumId w:val="3"/>
  </w:num>
  <w:num w:numId="3" w16cid:durableId="194269070">
    <w:abstractNumId w:val="11"/>
  </w:num>
  <w:num w:numId="4" w16cid:durableId="2037385553">
    <w:abstractNumId w:val="16"/>
  </w:num>
  <w:num w:numId="5" w16cid:durableId="748697623">
    <w:abstractNumId w:val="0"/>
  </w:num>
  <w:num w:numId="6" w16cid:durableId="289626409">
    <w:abstractNumId w:val="17"/>
  </w:num>
  <w:num w:numId="7" w16cid:durableId="101732724">
    <w:abstractNumId w:val="19"/>
  </w:num>
  <w:num w:numId="8" w16cid:durableId="191891889">
    <w:abstractNumId w:val="15"/>
  </w:num>
  <w:num w:numId="9" w16cid:durableId="228273846">
    <w:abstractNumId w:val="7"/>
  </w:num>
  <w:num w:numId="10" w16cid:durableId="1509100019">
    <w:abstractNumId w:val="10"/>
  </w:num>
  <w:num w:numId="11" w16cid:durableId="1882129176">
    <w:abstractNumId w:val="18"/>
  </w:num>
  <w:num w:numId="12" w16cid:durableId="9451929">
    <w:abstractNumId w:val="9"/>
  </w:num>
  <w:num w:numId="13" w16cid:durableId="42605389">
    <w:abstractNumId w:val="2"/>
  </w:num>
  <w:num w:numId="14" w16cid:durableId="1654023756">
    <w:abstractNumId w:val="14"/>
  </w:num>
  <w:num w:numId="15" w16cid:durableId="2099521232">
    <w:abstractNumId w:val="6"/>
  </w:num>
  <w:num w:numId="16" w16cid:durableId="943270255">
    <w:abstractNumId w:val="5"/>
  </w:num>
  <w:num w:numId="17" w16cid:durableId="2017028051">
    <w:abstractNumId w:val="12"/>
  </w:num>
  <w:num w:numId="18" w16cid:durableId="1875658607">
    <w:abstractNumId w:val="4"/>
  </w:num>
  <w:num w:numId="19" w16cid:durableId="415983332">
    <w:abstractNumId w:val="1"/>
  </w:num>
  <w:num w:numId="20" w16cid:durableId="12330024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435A3"/>
    <w:rsid w:val="00053815"/>
    <w:rsid w:val="001627A8"/>
    <w:rsid w:val="001727E7"/>
    <w:rsid w:val="001F5B3E"/>
    <w:rsid w:val="00201C81"/>
    <w:rsid w:val="002358A6"/>
    <w:rsid w:val="00272301"/>
    <w:rsid w:val="00276041"/>
    <w:rsid w:val="00276A71"/>
    <w:rsid w:val="002B14A0"/>
    <w:rsid w:val="00310311"/>
    <w:rsid w:val="003148CB"/>
    <w:rsid w:val="003B4035"/>
    <w:rsid w:val="003B7015"/>
    <w:rsid w:val="003E5324"/>
    <w:rsid w:val="003F037B"/>
    <w:rsid w:val="00410309"/>
    <w:rsid w:val="00420482"/>
    <w:rsid w:val="00426F5A"/>
    <w:rsid w:val="00454925"/>
    <w:rsid w:val="00457CDE"/>
    <w:rsid w:val="0047176A"/>
    <w:rsid w:val="004B3F2D"/>
    <w:rsid w:val="004B525A"/>
    <w:rsid w:val="004C3191"/>
    <w:rsid w:val="004C3F67"/>
    <w:rsid w:val="004D0936"/>
    <w:rsid w:val="00514D85"/>
    <w:rsid w:val="00551851"/>
    <w:rsid w:val="005837E2"/>
    <w:rsid w:val="00633E12"/>
    <w:rsid w:val="00645645"/>
    <w:rsid w:val="00673D92"/>
    <w:rsid w:val="00680120"/>
    <w:rsid w:val="006916B2"/>
    <w:rsid w:val="006B59DF"/>
    <w:rsid w:val="006E1BFF"/>
    <w:rsid w:val="00740595"/>
    <w:rsid w:val="007876ED"/>
    <w:rsid w:val="007C4DFD"/>
    <w:rsid w:val="008122CA"/>
    <w:rsid w:val="008E04E8"/>
    <w:rsid w:val="009A5182"/>
    <w:rsid w:val="009B00B4"/>
    <w:rsid w:val="009C4F1A"/>
    <w:rsid w:val="00A13860"/>
    <w:rsid w:val="00A1529B"/>
    <w:rsid w:val="00A37B82"/>
    <w:rsid w:val="00B72435"/>
    <w:rsid w:val="00B72B1E"/>
    <w:rsid w:val="00B9218C"/>
    <w:rsid w:val="00C127BA"/>
    <w:rsid w:val="00C86057"/>
    <w:rsid w:val="00CA7DA9"/>
    <w:rsid w:val="00D004FA"/>
    <w:rsid w:val="00D5645C"/>
    <w:rsid w:val="00E00F63"/>
    <w:rsid w:val="00E46705"/>
    <w:rsid w:val="00E55566"/>
    <w:rsid w:val="00EA7EEC"/>
    <w:rsid w:val="00EF29B6"/>
    <w:rsid w:val="00F52275"/>
    <w:rsid w:val="00F656B8"/>
    <w:rsid w:val="00F9936F"/>
    <w:rsid w:val="01D589A2"/>
    <w:rsid w:val="02C62B4C"/>
    <w:rsid w:val="0370EFAA"/>
    <w:rsid w:val="03F80E5B"/>
    <w:rsid w:val="057D767F"/>
    <w:rsid w:val="057F4E57"/>
    <w:rsid w:val="059CD4AC"/>
    <w:rsid w:val="09202659"/>
    <w:rsid w:val="0A1F615E"/>
    <w:rsid w:val="0BFAF500"/>
    <w:rsid w:val="0CC32422"/>
    <w:rsid w:val="0D0E389B"/>
    <w:rsid w:val="0D15CF4C"/>
    <w:rsid w:val="0D79CD48"/>
    <w:rsid w:val="0E06ABF5"/>
    <w:rsid w:val="0F5328B7"/>
    <w:rsid w:val="120F90E4"/>
    <w:rsid w:val="12C7943E"/>
    <w:rsid w:val="12DE76E0"/>
    <w:rsid w:val="12E22844"/>
    <w:rsid w:val="1382EA8B"/>
    <w:rsid w:val="1479EECD"/>
    <w:rsid w:val="1665514A"/>
    <w:rsid w:val="16BDD4B6"/>
    <w:rsid w:val="178394F0"/>
    <w:rsid w:val="18BA2239"/>
    <w:rsid w:val="18FF56E4"/>
    <w:rsid w:val="1976585A"/>
    <w:rsid w:val="1AA09485"/>
    <w:rsid w:val="1AEF7BA2"/>
    <w:rsid w:val="1B2D45DA"/>
    <w:rsid w:val="1B51C6EE"/>
    <w:rsid w:val="1CF7E6AB"/>
    <w:rsid w:val="1CF87947"/>
    <w:rsid w:val="1D534702"/>
    <w:rsid w:val="1EEB2F93"/>
    <w:rsid w:val="1F06BEEB"/>
    <w:rsid w:val="1F08EB42"/>
    <w:rsid w:val="200A60E2"/>
    <w:rsid w:val="20FEFDF3"/>
    <w:rsid w:val="219BB6B0"/>
    <w:rsid w:val="21EAD337"/>
    <w:rsid w:val="23462826"/>
    <w:rsid w:val="2404E7CB"/>
    <w:rsid w:val="24DBFD99"/>
    <w:rsid w:val="2520A27C"/>
    <w:rsid w:val="25873531"/>
    <w:rsid w:val="26644CD6"/>
    <w:rsid w:val="272662BA"/>
    <w:rsid w:val="27915B34"/>
    <w:rsid w:val="27A44E65"/>
    <w:rsid w:val="27D7AFEC"/>
    <w:rsid w:val="29B0A9A3"/>
    <w:rsid w:val="2B6FC58E"/>
    <w:rsid w:val="2BE6D10C"/>
    <w:rsid w:val="2CC26A19"/>
    <w:rsid w:val="2D6DA9DC"/>
    <w:rsid w:val="2E75B2DB"/>
    <w:rsid w:val="303008E0"/>
    <w:rsid w:val="30339917"/>
    <w:rsid w:val="30D613F2"/>
    <w:rsid w:val="30FA0A52"/>
    <w:rsid w:val="334E13F8"/>
    <w:rsid w:val="336182EE"/>
    <w:rsid w:val="33C89BB7"/>
    <w:rsid w:val="33D86573"/>
    <w:rsid w:val="34BEDD12"/>
    <w:rsid w:val="34C6CCE0"/>
    <w:rsid w:val="35CFBD41"/>
    <w:rsid w:val="3623D051"/>
    <w:rsid w:val="369AB5F8"/>
    <w:rsid w:val="37446AEA"/>
    <w:rsid w:val="389D5915"/>
    <w:rsid w:val="3902550B"/>
    <w:rsid w:val="39AF0E0D"/>
    <w:rsid w:val="3B1C6AE6"/>
    <w:rsid w:val="3D0A8DEA"/>
    <w:rsid w:val="3D8CEB95"/>
    <w:rsid w:val="3DE17BD6"/>
    <w:rsid w:val="3E50E76A"/>
    <w:rsid w:val="3F496385"/>
    <w:rsid w:val="40173EA8"/>
    <w:rsid w:val="408DFEF1"/>
    <w:rsid w:val="409121C5"/>
    <w:rsid w:val="4116FEC0"/>
    <w:rsid w:val="41D7B69E"/>
    <w:rsid w:val="423D8864"/>
    <w:rsid w:val="427DC8F3"/>
    <w:rsid w:val="428AFBAF"/>
    <w:rsid w:val="42F6DDAA"/>
    <w:rsid w:val="433186D1"/>
    <w:rsid w:val="440DC721"/>
    <w:rsid w:val="441F53EF"/>
    <w:rsid w:val="4440ED05"/>
    <w:rsid w:val="446BE4A1"/>
    <w:rsid w:val="4494539C"/>
    <w:rsid w:val="449649E2"/>
    <w:rsid w:val="44F4B6D0"/>
    <w:rsid w:val="44FDAF49"/>
    <w:rsid w:val="45B2A717"/>
    <w:rsid w:val="46D9E354"/>
    <w:rsid w:val="4A25FE75"/>
    <w:rsid w:val="4A2DD6A8"/>
    <w:rsid w:val="4A61201A"/>
    <w:rsid w:val="4A7389BA"/>
    <w:rsid w:val="4B1456C3"/>
    <w:rsid w:val="4C567EBC"/>
    <w:rsid w:val="4C7A30A6"/>
    <w:rsid w:val="4CCAB122"/>
    <w:rsid w:val="4E53D3B8"/>
    <w:rsid w:val="4EA52515"/>
    <w:rsid w:val="4EF4FE57"/>
    <w:rsid w:val="504E6EDB"/>
    <w:rsid w:val="50950DD1"/>
    <w:rsid w:val="509A407F"/>
    <w:rsid w:val="50A09134"/>
    <w:rsid w:val="51B02C90"/>
    <w:rsid w:val="51BAF703"/>
    <w:rsid w:val="53C79550"/>
    <w:rsid w:val="556E96E7"/>
    <w:rsid w:val="55AB256D"/>
    <w:rsid w:val="55AB57B7"/>
    <w:rsid w:val="55B1CC99"/>
    <w:rsid w:val="56EFBCA0"/>
    <w:rsid w:val="57C9A780"/>
    <w:rsid w:val="58DE8D11"/>
    <w:rsid w:val="58E1F4A8"/>
    <w:rsid w:val="59099A6F"/>
    <w:rsid w:val="591F87DA"/>
    <w:rsid w:val="596A653B"/>
    <w:rsid w:val="59F61CD2"/>
    <w:rsid w:val="5A1B44BC"/>
    <w:rsid w:val="5B29A810"/>
    <w:rsid w:val="5B2FF7A7"/>
    <w:rsid w:val="5D393E60"/>
    <w:rsid w:val="5E29DD68"/>
    <w:rsid w:val="5EEFFF89"/>
    <w:rsid w:val="5F508A24"/>
    <w:rsid w:val="5F7213B4"/>
    <w:rsid w:val="5FF4CEF0"/>
    <w:rsid w:val="601452AC"/>
    <w:rsid w:val="6055C599"/>
    <w:rsid w:val="60BA1AD7"/>
    <w:rsid w:val="61601893"/>
    <w:rsid w:val="62F6956D"/>
    <w:rsid w:val="637BF937"/>
    <w:rsid w:val="63F54A00"/>
    <w:rsid w:val="64773F6E"/>
    <w:rsid w:val="6482104F"/>
    <w:rsid w:val="65255B07"/>
    <w:rsid w:val="6758CC32"/>
    <w:rsid w:val="6873E7CC"/>
    <w:rsid w:val="69BE0149"/>
    <w:rsid w:val="69C3CB74"/>
    <w:rsid w:val="6AE2BF56"/>
    <w:rsid w:val="6CC8A01E"/>
    <w:rsid w:val="6CCA29EA"/>
    <w:rsid w:val="6D337B79"/>
    <w:rsid w:val="6D755377"/>
    <w:rsid w:val="6E468C2C"/>
    <w:rsid w:val="6E8814F0"/>
    <w:rsid w:val="6F5DB8ED"/>
    <w:rsid w:val="6FEDCC0C"/>
    <w:rsid w:val="7040B99E"/>
    <w:rsid w:val="70C53BF6"/>
    <w:rsid w:val="7115EF97"/>
    <w:rsid w:val="723ACE2B"/>
    <w:rsid w:val="728F8FEE"/>
    <w:rsid w:val="7307D3A5"/>
    <w:rsid w:val="73AABB7F"/>
    <w:rsid w:val="7456A764"/>
    <w:rsid w:val="78052743"/>
    <w:rsid w:val="7A9AACB6"/>
    <w:rsid w:val="7B0323E0"/>
    <w:rsid w:val="7B3FFFB2"/>
    <w:rsid w:val="7BCF11FF"/>
    <w:rsid w:val="7C9CAA0D"/>
    <w:rsid w:val="7CE945DE"/>
    <w:rsid w:val="7CFB9875"/>
    <w:rsid w:val="7E382A58"/>
    <w:rsid w:val="7EA0A7C3"/>
    <w:rsid w:val="7F1350C1"/>
    <w:rsid w:val="7F17EA18"/>
    <w:rsid w:val="7F185865"/>
    <w:rsid w:val="7FF90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C127BA"/>
    <w:pPr>
      <w:keepNext/>
      <w:keepLines/>
      <w:spacing w:after="0" w:line="240" w:lineRule="auto"/>
      <w:jc w:val="center"/>
      <w:outlineLvl w:val="0"/>
    </w:pPr>
    <w:rPr>
      <w:rFonts w:ascii="Bree Serif" w:eastAsiaTheme="majorEastAsia" w:hAnsi="Bree Serif" w:cstheme="majorBidi"/>
      <w:color w:val="66004C" w:themeColor="accent4" w:themeShade="80"/>
      <w:sz w:val="80"/>
      <w:szCs w:val="80"/>
      <w:lang w:val="en-US" w:bidi="en-US"/>
    </w:rPr>
  </w:style>
  <w:style w:type="paragraph" w:styleId="Heading2">
    <w:name w:val="heading 2"/>
    <w:basedOn w:val="Normal"/>
    <w:next w:val="Normal"/>
    <w:link w:val="Heading2Char"/>
    <w:autoRedefine/>
    <w:uiPriority w:val="9"/>
    <w:unhideWhenUsed/>
    <w:qFormat/>
    <w:rsid w:val="00272301"/>
    <w:pPr>
      <w:keepNext/>
      <w:keepLines/>
      <w:spacing w:before="480" w:after="120"/>
      <w:outlineLvl w:val="1"/>
    </w:pPr>
    <w:rPr>
      <w:rFonts w:ascii="Bree Serif" w:eastAsiaTheme="majorEastAsia" w:hAnsi="Bree Serif" w:cstheme="majorBidi"/>
      <w:color w:val="7030A0"/>
      <w:sz w:val="32"/>
      <w:szCs w:val="26"/>
    </w:rPr>
  </w:style>
  <w:style w:type="paragraph" w:styleId="Heading3">
    <w:name w:val="heading 3"/>
    <w:basedOn w:val="Heading2"/>
    <w:next w:val="Normal"/>
    <w:link w:val="Heading3Char"/>
    <w:autoRedefine/>
    <w:uiPriority w:val="9"/>
    <w:unhideWhenUsed/>
    <w:qFormat/>
    <w:rsid w:val="007C4DFD"/>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27BA"/>
    <w:rPr>
      <w:rFonts w:ascii="Bree Serif" w:eastAsiaTheme="majorEastAsia" w:hAnsi="Bree Serif" w:cstheme="majorBidi"/>
      <w:color w:val="66004C" w:themeColor="accent4" w:themeShade="80"/>
      <w:sz w:val="80"/>
      <w:szCs w:val="80"/>
      <w:lang w:val="en-US" w:bidi="en-US"/>
    </w:rPr>
  </w:style>
  <w:style w:type="character" w:customStyle="1" w:styleId="Heading2Char">
    <w:name w:val="Heading 2 Char"/>
    <w:basedOn w:val="DefaultParagraphFont"/>
    <w:link w:val="Heading2"/>
    <w:uiPriority w:val="9"/>
    <w:rsid w:val="00272301"/>
    <w:rPr>
      <w:rFonts w:ascii="Bree Serif" w:eastAsiaTheme="majorEastAsia" w:hAnsi="Bree Serif" w:cstheme="majorBidi"/>
      <w:color w:val="7030A0"/>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7C4DFD"/>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E00F63"/>
    <w:pPr>
      <w:numPr>
        <w:numId w:val="12"/>
      </w:numPr>
      <w:spacing w:after="0" w:line="256" w:lineRule="auto"/>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7C4DFD"/>
    <w:pPr>
      <w:tabs>
        <w:tab w:val="right" w:leader="dot" w:pos="9346"/>
      </w:tabs>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 w:type="paragraph" w:styleId="Revision">
    <w:name w:val="Revision"/>
    <w:hidden/>
    <w:uiPriority w:val="99"/>
    <w:semiHidden/>
    <w:rsid w:val="007876ED"/>
    <w:pPr>
      <w:spacing w:after="0" w:line="240" w:lineRule="auto"/>
    </w:pPr>
    <w:rPr>
      <w:rFonts w:ascii="Arial" w:hAnsi="Arial"/>
    </w:rPr>
  </w:style>
  <w:style w:type="character" w:styleId="CommentReference">
    <w:name w:val="annotation reference"/>
    <w:basedOn w:val="DefaultParagraphFont"/>
    <w:uiPriority w:val="99"/>
    <w:semiHidden/>
    <w:unhideWhenUsed/>
    <w:rsid w:val="001F5B3E"/>
    <w:rPr>
      <w:sz w:val="16"/>
      <w:szCs w:val="16"/>
    </w:rPr>
  </w:style>
  <w:style w:type="paragraph" w:styleId="CommentText">
    <w:name w:val="annotation text"/>
    <w:basedOn w:val="Normal"/>
    <w:link w:val="CommentTextChar"/>
    <w:uiPriority w:val="99"/>
    <w:unhideWhenUsed/>
    <w:rsid w:val="001F5B3E"/>
    <w:pPr>
      <w:spacing w:line="240" w:lineRule="auto"/>
    </w:pPr>
    <w:rPr>
      <w:sz w:val="20"/>
      <w:szCs w:val="20"/>
    </w:rPr>
  </w:style>
  <w:style w:type="character" w:customStyle="1" w:styleId="CommentTextChar">
    <w:name w:val="Comment Text Char"/>
    <w:basedOn w:val="DefaultParagraphFont"/>
    <w:link w:val="CommentText"/>
    <w:uiPriority w:val="99"/>
    <w:rsid w:val="001F5B3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F5B3E"/>
    <w:rPr>
      <w:b/>
      <w:bCs/>
    </w:rPr>
  </w:style>
  <w:style w:type="character" w:customStyle="1" w:styleId="CommentSubjectChar">
    <w:name w:val="Comment Subject Char"/>
    <w:basedOn w:val="CommentTextChar"/>
    <w:link w:val="CommentSubject"/>
    <w:uiPriority w:val="99"/>
    <w:semiHidden/>
    <w:rsid w:val="001F5B3E"/>
    <w:rPr>
      <w:rFonts w:ascii="Arial" w:hAnsi="Arial"/>
      <w:b/>
      <w:bCs/>
      <w:sz w:val="20"/>
      <w:szCs w:val="20"/>
    </w:rPr>
  </w:style>
  <w:style w:type="character" w:styleId="UnresolvedMention">
    <w:name w:val="Unresolved Mention"/>
    <w:basedOn w:val="DefaultParagraphFont"/>
    <w:uiPriority w:val="99"/>
    <w:semiHidden/>
    <w:unhideWhenUsed/>
    <w:rsid w:val="007C4DFD"/>
    <w:rPr>
      <w:color w:val="605E5C"/>
      <w:shd w:val="clear" w:color="auto" w:fill="E1DFDD"/>
    </w:rPr>
  </w:style>
  <w:style w:type="paragraph" w:styleId="NormalWeb">
    <w:name w:val="Normal (Web)"/>
    <w:basedOn w:val="Normal"/>
    <w:uiPriority w:val="99"/>
    <w:unhideWhenUsed/>
    <w:rsid w:val="003148C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1196967775">
      <w:bodyDiv w:val="1"/>
      <w:marLeft w:val="0"/>
      <w:marRight w:val="0"/>
      <w:marTop w:val="0"/>
      <w:marBottom w:val="0"/>
      <w:divBdr>
        <w:top w:val="none" w:sz="0" w:space="0" w:color="auto"/>
        <w:left w:val="none" w:sz="0" w:space="0" w:color="auto"/>
        <w:bottom w:val="none" w:sz="0" w:space="0" w:color="auto"/>
        <w:right w:val="none" w:sz="0" w:space="0" w:color="auto"/>
      </w:divBdr>
    </w:div>
    <w:div w:id="207357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xEfAF4M8si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ps.nhs.uk/articles/using-and-prescribing-thiamine-in-alcohol-dependenc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ks.nice.org.uk/topics/alcohol-problem-drinking/prescribing-information/thiamin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remedy.bnssgccg.nhs.uk/adults/drug-and-alcohol-misuse/alcohol-misus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s.nhs.uk/articles/using-and-prescribing-thiamine-in-alcohol-dependence/" TargetMode="External"/><Relationship Id="rId14" Type="http://schemas.openxmlformats.org/officeDocument/2006/relationships/hyperlink" Target="https://www.nddb.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1682</Words>
  <Characters>9590</Characters>
  <Application>Microsoft Office Word</Application>
  <DocSecurity>4</DocSecurity>
  <Lines>79</Lines>
  <Paragraphs>22</Paragraphs>
  <ScaleCrop>false</ScaleCrop>
  <Company/>
  <LinksUpToDate>false</LinksUpToDate>
  <CharactersWithSpaces>11250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Amanda Crowsley</cp:lastModifiedBy>
  <cp:revision>2</cp:revision>
  <cp:lastPrinted>2022-02-09T17:27:00Z</cp:lastPrinted>
  <dcterms:created xsi:type="dcterms:W3CDTF">2026-07-06T12:12:00Z</dcterms:created>
  <dcterms:modified xsi:type="dcterms:W3CDTF">2026-07-06T12:12:00Z</dcterms:modified>
</cp:coreProperties>
</file>