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1BCA" w14:textId="77777777" w:rsidR="00E919A2" w:rsidRDefault="00E919A2" w:rsidP="00E919A2">
      <w:pPr>
        <w:pStyle w:val="Heading1"/>
        <w:rPr>
          <w:rFonts w:eastAsia="Times New Roman"/>
          <w:u w:val="single"/>
        </w:rPr>
      </w:pPr>
      <w:r>
        <w:rPr>
          <w:rFonts w:eastAsia="Times New Roman"/>
          <w:u w:val="single"/>
        </w:rPr>
        <w:t xml:space="preserve">Allocating </w:t>
      </w:r>
      <w:r w:rsidR="00845123">
        <w:rPr>
          <w:rFonts w:eastAsia="Times New Roman"/>
          <w:u w:val="single"/>
        </w:rPr>
        <w:t>to clinicians</w:t>
      </w:r>
      <w:r>
        <w:rPr>
          <w:rFonts w:eastAsia="Times New Roman"/>
          <w:u w:val="single"/>
        </w:rPr>
        <w:t xml:space="preserve"> </w:t>
      </w:r>
    </w:p>
    <w:p w14:paraId="2F6B12F0" w14:textId="77777777" w:rsidR="00E949C2" w:rsidRPr="002E3403" w:rsidRDefault="00E949C2" w:rsidP="00E949C2">
      <w:pPr>
        <w:rPr>
          <w:sz w:val="20"/>
        </w:rPr>
      </w:pPr>
      <w:r w:rsidRPr="002E3403">
        <w:rPr>
          <w:sz w:val="20"/>
        </w:rPr>
        <w:t xml:space="preserve">We are currently running a pilot where all clinicians on shift will have cases allocated to them in their My Work queue, instead of working from IUC Advice. Please see below for full guidance on this process. </w:t>
      </w:r>
    </w:p>
    <w:p w14:paraId="39C25303" w14:textId="77777777" w:rsidR="00E919A2" w:rsidRDefault="00E919A2" w:rsidP="00E919A2">
      <w:pPr>
        <w:rPr>
          <w:rFonts w:ascii="Aptos" w:eastAsia="Times New Roman" w:hAnsi="Aptos"/>
          <w:color w:val="000000"/>
          <w:sz w:val="20"/>
        </w:rPr>
      </w:pPr>
      <w:r w:rsidRPr="002E3403">
        <w:rPr>
          <w:rFonts w:ascii="Aptos" w:eastAsia="Times New Roman" w:hAnsi="Aptos"/>
          <w:color w:val="000000"/>
          <w:sz w:val="20"/>
        </w:rPr>
        <w:t>Allocation seeks to reduce the pressure on a clinician when they are selecting their next case from a large advice queue. Therefore</w:t>
      </w:r>
      <w:r w:rsidR="004B5736" w:rsidRPr="002E3403">
        <w:rPr>
          <w:rFonts w:ascii="Aptos" w:eastAsia="Times New Roman" w:hAnsi="Aptos"/>
          <w:color w:val="000000"/>
          <w:sz w:val="20"/>
        </w:rPr>
        <w:t>, in their My Work queue at any one time,</w:t>
      </w:r>
      <w:r w:rsidRPr="002E3403">
        <w:rPr>
          <w:rFonts w:ascii="Aptos" w:eastAsia="Times New Roman" w:hAnsi="Aptos"/>
          <w:color w:val="000000"/>
          <w:sz w:val="20"/>
        </w:rPr>
        <w:t xml:space="preserve"> a clinician should have the current case they are working on, a</w:t>
      </w:r>
      <w:r w:rsidR="004B5736" w:rsidRPr="002E3403">
        <w:rPr>
          <w:rFonts w:ascii="Aptos" w:eastAsia="Times New Roman" w:hAnsi="Aptos"/>
          <w:color w:val="000000"/>
          <w:sz w:val="20"/>
        </w:rPr>
        <w:t>s well as</w:t>
      </w:r>
      <w:r w:rsidRPr="002E3403">
        <w:rPr>
          <w:rFonts w:ascii="Aptos" w:eastAsia="Times New Roman" w:hAnsi="Aptos"/>
          <w:color w:val="000000"/>
          <w:sz w:val="20"/>
        </w:rPr>
        <w:t xml:space="preserve"> the next case to be picked</w:t>
      </w:r>
      <w:r w:rsidR="004B5736" w:rsidRPr="002E3403">
        <w:rPr>
          <w:rFonts w:ascii="Aptos" w:eastAsia="Times New Roman" w:hAnsi="Aptos"/>
          <w:color w:val="000000"/>
          <w:sz w:val="20"/>
        </w:rPr>
        <w:t xml:space="preserve"> up</w:t>
      </w:r>
      <w:r w:rsidRPr="002E3403">
        <w:rPr>
          <w:rFonts w:ascii="Aptos" w:eastAsia="Times New Roman" w:hAnsi="Aptos"/>
          <w:color w:val="000000"/>
          <w:sz w:val="20"/>
        </w:rPr>
        <w:t xml:space="preserve">. Generally, this will mean they will have no more than two cases in their queue, however at times it may look like more than this due to failed contacts or locked cases in clinician’s queues.  </w:t>
      </w:r>
    </w:p>
    <w:p w14:paraId="5041CF21" w14:textId="018E6302" w:rsidR="00420919" w:rsidRPr="002E3403" w:rsidRDefault="00420919" w:rsidP="00E919A2">
      <w:pPr>
        <w:rPr>
          <w:rFonts w:ascii="Aptos" w:eastAsia="Times New Roman" w:hAnsi="Aptos"/>
          <w:color w:val="000000"/>
          <w:sz w:val="20"/>
        </w:rPr>
      </w:pPr>
      <w:r>
        <w:rPr>
          <w:rFonts w:ascii="Aptos" w:eastAsia="Times New Roman" w:hAnsi="Aptos"/>
          <w:color w:val="000000"/>
          <w:sz w:val="20"/>
        </w:rPr>
        <w:t xml:space="preserve">Between the hours of 08.00-16.00 on Saturdays and Sundays, we will allocate to all clinicians on shift. Outside of these hours, we will allocate on an ad-hoc basis, as much as possible. We must allocate to all between 08.00 and 16.00 as this is the timeframe in which data will be collected and analysed. </w:t>
      </w:r>
    </w:p>
    <w:p w14:paraId="6EF75B0D" w14:textId="77777777" w:rsidR="004B5736" w:rsidRPr="002E3403" w:rsidRDefault="004B5736" w:rsidP="00E919A2">
      <w:pPr>
        <w:rPr>
          <w:rFonts w:ascii="Aptos" w:eastAsia="Times New Roman" w:hAnsi="Aptos"/>
          <w:color w:val="000000"/>
          <w:sz w:val="20"/>
        </w:rPr>
      </w:pPr>
      <w:r w:rsidRPr="002E3403">
        <w:rPr>
          <w:rFonts w:ascii="Aptos" w:eastAsia="Times New Roman" w:hAnsi="Aptos"/>
          <w:color w:val="000000"/>
          <w:sz w:val="20"/>
        </w:rPr>
        <w:t>Principles of al</w:t>
      </w:r>
      <w:r w:rsidR="00845123" w:rsidRPr="002E3403">
        <w:rPr>
          <w:rFonts w:ascii="Aptos" w:eastAsia="Times New Roman" w:hAnsi="Aptos"/>
          <w:color w:val="000000"/>
          <w:sz w:val="20"/>
        </w:rPr>
        <w:t>location</w:t>
      </w:r>
      <w:r w:rsidRPr="002E3403">
        <w:rPr>
          <w:rFonts w:ascii="Aptos" w:eastAsia="Times New Roman" w:hAnsi="Aptos"/>
          <w:color w:val="000000"/>
          <w:sz w:val="20"/>
        </w:rPr>
        <w:t xml:space="preserve">- </w:t>
      </w:r>
    </w:p>
    <w:p w14:paraId="226CEE12" w14:textId="77777777" w:rsidR="00E919A2" w:rsidRPr="002E3403" w:rsidRDefault="00E919A2" w:rsidP="00E919A2">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t xml:space="preserve">Allocate one case to each clinician when they log on so that they each have a case to start working on, to minimise lost clinical time. </w:t>
      </w:r>
    </w:p>
    <w:p w14:paraId="47F5F531" w14:textId="77777777" w:rsidR="00E919A2" w:rsidRPr="002E3403" w:rsidRDefault="00E919A2" w:rsidP="00E919A2">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t xml:space="preserve">Once each clinician is locked on their first case, allocate the next case based on service priority as usual ie. Priority cases, Paramedic on Scene, End of Life, Black performance status, Red, Amber, Green. </w:t>
      </w:r>
      <w:r w:rsidR="00FB19D9" w:rsidRPr="002E3403">
        <w:rPr>
          <w:rFonts w:ascii="Aptos" w:eastAsia="Times New Roman" w:hAnsi="Aptos"/>
          <w:color w:val="000000"/>
          <w:sz w:val="20"/>
        </w:rPr>
        <w:t xml:space="preserve">Continue to allocate once case at a time, adding the next case when the clinician locks on to the remaining case in their queue. </w:t>
      </w:r>
    </w:p>
    <w:p w14:paraId="41CC2BAC" w14:textId="2D7219F9" w:rsidR="00E919A2" w:rsidRPr="002E3403" w:rsidRDefault="00E919A2" w:rsidP="00E919A2">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t xml:space="preserve">Liaise with the Shift Manager regarding any specific guidance for allocation for that specific shift – </w:t>
      </w:r>
      <w:proofErr w:type="gramStart"/>
      <w:r w:rsidR="00813E29" w:rsidRPr="002E3403">
        <w:rPr>
          <w:rFonts w:ascii="Aptos" w:eastAsia="Times New Roman" w:hAnsi="Aptos"/>
          <w:color w:val="000000"/>
          <w:sz w:val="20"/>
        </w:rPr>
        <w:t>e.g.</w:t>
      </w:r>
      <w:proofErr w:type="gramEnd"/>
      <w:r w:rsidRPr="002E3403">
        <w:rPr>
          <w:rFonts w:ascii="Aptos" w:eastAsia="Times New Roman" w:hAnsi="Aptos"/>
          <w:color w:val="000000"/>
          <w:sz w:val="20"/>
        </w:rPr>
        <w:t xml:space="preserve"> Possible Home Visits to visiting clinician covering that area. </w:t>
      </w:r>
    </w:p>
    <w:p w14:paraId="50B43B47" w14:textId="77777777" w:rsidR="00845123" w:rsidRPr="002E3403" w:rsidRDefault="00E919A2" w:rsidP="00845123">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t xml:space="preserve">Please be mindful of clinicians’ scope of practice – clinicians may </w:t>
      </w:r>
      <w:r w:rsidR="004B5736" w:rsidRPr="002E3403">
        <w:rPr>
          <w:rFonts w:ascii="Aptos" w:eastAsia="Times New Roman" w:hAnsi="Aptos"/>
          <w:color w:val="000000"/>
          <w:sz w:val="20"/>
        </w:rPr>
        <w:t xml:space="preserve">inform you of </w:t>
      </w:r>
      <w:r w:rsidRPr="002E3403">
        <w:rPr>
          <w:rFonts w:ascii="Aptos" w:eastAsia="Times New Roman" w:hAnsi="Aptos"/>
          <w:color w:val="000000"/>
          <w:sz w:val="20"/>
        </w:rPr>
        <w:t>patient</w:t>
      </w:r>
      <w:r w:rsidR="004B5736" w:rsidRPr="002E3403">
        <w:rPr>
          <w:rFonts w:ascii="Aptos" w:eastAsia="Times New Roman" w:hAnsi="Aptos"/>
          <w:color w:val="000000"/>
          <w:sz w:val="20"/>
        </w:rPr>
        <w:t xml:space="preserve"> groups </w:t>
      </w:r>
      <w:r w:rsidRPr="002E3403">
        <w:rPr>
          <w:rFonts w:ascii="Aptos" w:eastAsia="Times New Roman" w:hAnsi="Aptos"/>
          <w:color w:val="000000"/>
          <w:sz w:val="20"/>
        </w:rPr>
        <w:t>they can/cannot consult</w:t>
      </w:r>
      <w:r w:rsidR="004B5736" w:rsidRPr="002E3403">
        <w:rPr>
          <w:rFonts w:ascii="Aptos" w:eastAsia="Times New Roman" w:hAnsi="Aptos"/>
          <w:color w:val="000000"/>
          <w:sz w:val="20"/>
        </w:rPr>
        <w:t>, p</w:t>
      </w:r>
      <w:r w:rsidRPr="002E3403">
        <w:rPr>
          <w:rFonts w:ascii="Aptos" w:eastAsia="Times New Roman" w:hAnsi="Aptos"/>
          <w:color w:val="000000"/>
          <w:sz w:val="20"/>
        </w:rPr>
        <w:t xml:space="preserve">lease be responsive to this. </w:t>
      </w:r>
    </w:p>
    <w:p w14:paraId="2D52EBCF" w14:textId="77777777" w:rsidR="00845123" w:rsidRPr="002E3403" w:rsidRDefault="00845123" w:rsidP="00B64627">
      <w:pPr>
        <w:pStyle w:val="ListParagraph"/>
        <w:numPr>
          <w:ilvl w:val="0"/>
          <w:numId w:val="3"/>
        </w:numPr>
        <w:rPr>
          <w:rFonts w:ascii="Aptos" w:eastAsia="Times New Roman" w:hAnsi="Aptos"/>
          <w:color w:val="000000"/>
          <w:sz w:val="20"/>
        </w:rPr>
      </w:pPr>
      <w:r w:rsidRPr="002E3403">
        <w:rPr>
          <w:rFonts w:ascii="Aptos" w:eastAsia="Times New Roman" w:hAnsi="Aptos"/>
          <w:color w:val="000000"/>
          <w:sz w:val="20"/>
        </w:rPr>
        <w:t>Be mindful of finish times and ensure any cases left over when a clinician finishes shift are reallocated to an alternative clinician</w:t>
      </w:r>
      <w:r w:rsidR="00B64627" w:rsidRPr="002E3403">
        <w:rPr>
          <w:rFonts w:ascii="Aptos" w:eastAsia="Times New Roman" w:hAnsi="Aptos"/>
          <w:color w:val="000000"/>
          <w:sz w:val="20"/>
        </w:rPr>
        <w:t xml:space="preserve">. Please note, you cannot ‘unallocate’ a case, only reallocate to an alternative clinician </w:t>
      </w:r>
    </w:p>
    <w:p w14:paraId="612D35F2" w14:textId="77777777" w:rsidR="00E919A2" w:rsidRPr="002E3403" w:rsidRDefault="00845123" w:rsidP="00E949C2">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t>Ensure that you are regularly checking the Allocation spreadsheet so that you are aware which clinicians are starting shift each hour and can allocate them a case as soon as they log into the system (</w:t>
      </w:r>
      <w:r w:rsidRPr="002E3403">
        <w:rPr>
          <w:rFonts w:ascii="Aptos" w:eastAsia="Times New Roman" w:hAnsi="Aptos"/>
          <w:color w:val="000000"/>
          <w:sz w:val="16"/>
        </w:rPr>
        <w:t>you can find the spreadsheet here - O:\Integrated Urgent Care Service (IUC)</w:t>
      </w:r>
      <w:proofErr w:type="gramStart"/>
      <w:r w:rsidRPr="002E3403">
        <w:rPr>
          <w:rFonts w:ascii="Aptos" w:eastAsia="Times New Roman" w:hAnsi="Aptos"/>
          <w:color w:val="000000"/>
          <w:sz w:val="16"/>
        </w:rPr>
        <w:t>\!Allocation</w:t>
      </w:r>
      <w:proofErr w:type="gramEnd"/>
      <w:r w:rsidRPr="002E3403">
        <w:rPr>
          <w:rFonts w:ascii="Aptos" w:eastAsia="Times New Roman" w:hAnsi="Aptos"/>
          <w:color w:val="000000"/>
          <w:sz w:val="16"/>
        </w:rPr>
        <w:t xml:space="preserve"> test and learn August 2023</w:t>
      </w:r>
      <w:r w:rsidRPr="002E3403">
        <w:rPr>
          <w:rFonts w:ascii="Aptos" w:eastAsia="Times New Roman" w:hAnsi="Aptos"/>
          <w:color w:val="000000"/>
          <w:sz w:val="20"/>
        </w:rPr>
        <w:t xml:space="preserve">) </w:t>
      </w:r>
    </w:p>
    <w:p w14:paraId="1E7B6546" w14:textId="77777777" w:rsidR="00E919A2" w:rsidRPr="00E919A2" w:rsidRDefault="00E919A2" w:rsidP="00E919A2">
      <w:pPr>
        <w:pStyle w:val="Heading1"/>
        <w:rPr>
          <w:rFonts w:eastAsia="Times New Roman"/>
          <w:u w:val="single"/>
        </w:rPr>
      </w:pPr>
      <w:r>
        <w:rPr>
          <w:rFonts w:eastAsia="Times New Roman"/>
          <w:u w:val="single"/>
        </w:rPr>
        <w:t xml:space="preserve">Allocating to F2F clinicians </w:t>
      </w:r>
    </w:p>
    <w:p w14:paraId="7EE8F888" w14:textId="77777777" w:rsidR="004B373D" w:rsidRPr="002E3403" w:rsidRDefault="00E919A2" w:rsidP="00E919A2">
      <w:pPr>
        <w:rPr>
          <w:rFonts w:ascii="Aptos" w:eastAsia="Times New Roman" w:hAnsi="Aptos"/>
          <w:color w:val="000000"/>
          <w:sz w:val="20"/>
        </w:rPr>
      </w:pPr>
      <w:r w:rsidRPr="002E3403">
        <w:rPr>
          <w:rFonts w:ascii="Aptos" w:eastAsia="Times New Roman" w:hAnsi="Aptos"/>
          <w:color w:val="000000"/>
          <w:sz w:val="20"/>
        </w:rPr>
        <w:t xml:space="preserve">We don’t want to add additional pressure to clinicians seeing </w:t>
      </w:r>
      <w:r w:rsidR="004B373D" w:rsidRPr="002E3403">
        <w:rPr>
          <w:rFonts w:ascii="Aptos" w:eastAsia="Times New Roman" w:hAnsi="Aptos"/>
          <w:color w:val="000000"/>
          <w:sz w:val="20"/>
        </w:rPr>
        <w:t>F2F</w:t>
      </w:r>
      <w:r w:rsidRPr="002E3403">
        <w:rPr>
          <w:rFonts w:ascii="Aptos" w:eastAsia="Times New Roman" w:hAnsi="Aptos"/>
          <w:color w:val="000000"/>
          <w:sz w:val="20"/>
        </w:rPr>
        <w:t xml:space="preserve"> patients by loading their </w:t>
      </w:r>
      <w:r w:rsidR="004B373D" w:rsidRPr="002E3403">
        <w:rPr>
          <w:rFonts w:ascii="Aptos" w:eastAsia="Times New Roman" w:hAnsi="Aptos"/>
          <w:color w:val="000000"/>
          <w:sz w:val="20"/>
        </w:rPr>
        <w:t>M</w:t>
      </w:r>
      <w:r w:rsidRPr="002E3403">
        <w:rPr>
          <w:rFonts w:ascii="Aptos" w:eastAsia="Times New Roman" w:hAnsi="Aptos"/>
          <w:color w:val="000000"/>
          <w:sz w:val="20"/>
        </w:rPr>
        <w:t xml:space="preserve">y </w:t>
      </w:r>
      <w:r w:rsidR="004B373D" w:rsidRPr="002E3403">
        <w:rPr>
          <w:rFonts w:ascii="Aptos" w:eastAsia="Times New Roman" w:hAnsi="Aptos"/>
          <w:color w:val="000000"/>
          <w:sz w:val="20"/>
        </w:rPr>
        <w:t>W</w:t>
      </w:r>
      <w:r w:rsidRPr="002E3403">
        <w:rPr>
          <w:rFonts w:ascii="Aptos" w:eastAsia="Times New Roman" w:hAnsi="Aptos"/>
          <w:color w:val="000000"/>
          <w:sz w:val="20"/>
        </w:rPr>
        <w:t>ork queues</w:t>
      </w:r>
      <w:r w:rsidR="004B373D" w:rsidRPr="002E3403">
        <w:rPr>
          <w:rFonts w:ascii="Aptos" w:eastAsia="Times New Roman" w:hAnsi="Aptos"/>
          <w:color w:val="000000"/>
          <w:sz w:val="20"/>
        </w:rPr>
        <w:t>. However, we</w:t>
      </w:r>
      <w:r w:rsidRPr="002E3403">
        <w:rPr>
          <w:rFonts w:ascii="Aptos" w:eastAsia="Times New Roman" w:hAnsi="Aptos"/>
          <w:color w:val="000000"/>
          <w:sz w:val="20"/>
        </w:rPr>
        <w:t xml:space="preserve"> also want to ensure </w:t>
      </w:r>
      <w:r w:rsidR="004B373D" w:rsidRPr="002E3403">
        <w:rPr>
          <w:rFonts w:ascii="Aptos" w:eastAsia="Times New Roman" w:hAnsi="Aptos"/>
          <w:color w:val="000000"/>
          <w:sz w:val="20"/>
        </w:rPr>
        <w:t xml:space="preserve">that </w:t>
      </w:r>
      <w:r w:rsidRPr="002E3403">
        <w:rPr>
          <w:rFonts w:ascii="Aptos" w:eastAsia="Times New Roman" w:hAnsi="Aptos"/>
          <w:color w:val="000000"/>
          <w:sz w:val="20"/>
        </w:rPr>
        <w:t xml:space="preserve">they have a case to come back to once their </w:t>
      </w:r>
      <w:r w:rsidR="004B373D" w:rsidRPr="002E3403">
        <w:rPr>
          <w:rFonts w:ascii="Aptos" w:eastAsia="Times New Roman" w:hAnsi="Aptos"/>
          <w:color w:val="000000"/>
          <w:sz w:val="20"/>
        </w:rPr>
        <w:t xml:space="preserve">F2F </w:t>
      </w:r>
      <w:r w:rsidRPr="002E3403">
        <w:rPr>
          <w:rFonts w:ascii="Aptos" w:eastAsia="Times New Roman" w:hAnsi="Aptos"/>
          <w:color w:val="000000"/>
          <w:sz w:val="20"/>
        </w:rPr>
        <w:t>consult</w:t>
      </w:r>
      <w:r w:rsidR="004B373D" w:rsidRPr="002E3403">
        <w:rPr>
          <w:rFonts w:ascii="Aptos" w:eastAsia="Times New Roman" w:hAnsi="Aptos"/>
          <w:color w:val="000000"/>
          <w:sz w:val="20"/>
        </w:rPr>
        <w:t>ation</w:t>
      </w:r>
      <w:r w:rsidRPr="002E3403">
        <w:rPr>
          <w:rFonts w:ascii="Aptos" w:eastAsia="Times New Roman" w:hAnsi="Aptos"/>
          <w:color w:val="000000"/>
          <w:sz w:val="20"/>
        </w:rPr>
        <w:t xml:space="preserve"> is finishe</w:t>
      </w:r>
      <w:r w:rsidR="004B373D" w:rsidRPr="002E3403">
        <w:rPr>
          <w:rFonts w:ascii="Aptos" w:eastAsia="Times New Roman" w:hAnsi="Aptos"/>
          <w:color w:val="000000"/>
          <w:sz w:val="20"/>
        </w:rPr>
        <w:t xml:space="preserve">d. </w:t>
      </w:r>
    </w:p>
    <w:p w14:paraId="4A936BE5" w14:textId="77777777" w:rsidR="004B373D" w:rsidRPr="002E3403" w:rsidRDefault="00E919A2" w:rsidP="00E919A2">
      <w:pPr>
        <w:rPr>
          <w:rFonts w:ascii="Aptos" w:eastAsia="Times New Roman" w:hAnsi="Aptos"/>
          <w:color w:val="000000"/>
          <w:sz w:val="20"/>
        </w:rPr>
      </w:pPr>
      <w:r w:rsidRPr="002E3403">
        <w:rPr>
          <w:rFonts w:ascii="Aptos" w:eastAsia="Times New Roman" w:hAnsi="Aptos"/>
          <w:color w:val="000000"/>
          <w:sz w:val="20"/>
        </w:rPr>
        <w:t xml:space="preserve">It is really helpful </w:t>
      </w:r>
      <w:r w:rsidR="004B373D" w:rsidRPr="002E3403">
        <w:rPr>
          <w:rFonts w:ascii="Aptos" w:eastAsia="Times New Roman" w:hAnsi="Aptos"/>
          <w:color w:val="000000"/>
          <w:sz w:val="20"/>
        </w:rPr>
        <w:t xml:space="preserve">for </w:t>
      </w:r>
      <w:r w:rsidRPr="002E3403">
        <w:rPr>
          <w:rFonts w:ascii="Aptos" w:eastAsia="Times New Roman" w:hAnsi="Aptos"/>
          <w:color w:val="000000"/>
          <w:sz w:val="20"/>
        </w:rPr>
        <w:t xml:space="preserve">the allocating WaCC </w:t>
      </w:r>
      <w:r w:rsidR="004B373D" w:rsidRPr="002E3403">
        <w:rPr>
          <w:rFonts w:ascii="Aptos" w:eastAsia="Times New Roman" w:hAnsi="Aptos"/>
          <w:color w:val="000000"/>
          <w:sz w:val="20"/>
        </w:rPr>
        <w:t xml:space="preserve">to have a good </w:t>
      </w:r>
      <w:r w:rsidRPr="002E3403">
        <w:rPr>
          <w:rFonts w:ascii="Aptos" w:eastAsia="Times New Roman" w:hAnsi="Aptos"/>
          <w:color w:val="000000"/>
          <w:sz w:val="20"/>
        </w:rPr>
        <w:t>understand</w:t>
      </w:r>
      <w:r w:rsidR="004B373D" w:rsidRPr="002E3403">
        <w:rPr>
          <w:rFonts w:ascii="Aptos" w:eastAsia="Times New Roman" w:hAnsi="Aptos"/>
          <w:color w:val="000000"/>
          <w:sz w:val="20"/>
        </w:rPr>
        <w:t>ing of</w:t>
      </w:r>
      <w:r w:rsidRPr="002E3403">
        <w:rPr>
          <w:rFonts w:ascii="Aptos" w:eastAsia="Times New Roman" w:hAnsi="Aptos"/>
          <w:color w:val="000000"/>
          <w:sz w:val="20"/>
        </w:rPr>
        <w:t xml:space="preserve"> how each base is running</w:t>
      </w:r>
      <w:r w:rsidR="004B373D" w:rsidRPr="002E3403">
        <w:rPr>
          <w:rFonts w:ascii="Aptos" w:eastAsia="Times New Roman" w:hAnsi="Aptos"/>
          <w:color w:val="000000"/>
          <w:sz w:val="20"/>
        </w:rPr>
        <w:t xml:space="preserve"> – for example, if running to time, and how appointments are being managed between the clinicians working at the base. T</w:t>
      </w:r>
      <w:r w:rsidRPr="002E3403">
        <w:rPr>
          <w:rFonts w:ascii="Aptos" w:eastAsia="Times New Roman" w:hAnsi="Aptos"/>
          <w:color w:val="000000"/>
          <w:sz w:val="20"/>
        </w:rPr>
        <w:t>herefore</w:t>
      </w:r>
      <w:r w:rsidR="004B373D" w:rsidRPr="002E3403">
        <w:rPr>
          <w:rFonts w:ascii="Aptos" w:eastAsia="Times New Roman" w:hAnsi="Aptos"/>
          <w:color w:val="000000"/>
          <w:sz w:val="20"/>
        </w:rPr>
        <w:t>,</w:t>
      </w:r>
      <w:r w:rsidRPr="002E3403">
        <w:rPr>
          <w:rFonts w:ascii="Aptos" w:eastAsia="Times New Roman" w:hAnsi="Aptos"/>
          <w:color w:val="000000"/>
          <w:sz w:val="20"/>
        </w:rPr>
        <w:t xml:space="preserve"> please </w:t>
      </w:r>
      <w:r w:rsidR="004B373D" w:rsidRPr="002E3403">
        <w:rPr>
          <w:rFonts w:ascii="Aptos" w:eastAsia="Times New Roman" w:hAnsi="Aptos"/>
          <w:color w:val="000000"/>
          <w:sz w:val="20"/>
        </w:rPr>
        <w:t>en</w:t>
      </w:r>
      <w:r w:rsidRPr="002E3403">
        <w:rPr>
          <w:rFonts w:ascii="Aptos" w:eastAsia="Times New Roman" w:hAnsi="Aptos"/>
          <w:color w:val="000000"/>
          <w:sz w:val="20"/>
        </w:rPr>
        <w:t>sure that you speak to all Hosts</w:t>
      </w:r>
      <w:r w:rsidR="004B373D" w:rsidRPr="002E3403">
        <w:rPr>
          <w:rFonts w:ascii="Aptos" w:eastAsia="Times New Roman" w:hAnsi="Aptos"/>
          <w:color w:val="000000"/>
          <w:sz w:val="20"/>
        </w:rPr>
        <w:t xml:space="preserve"> at the beginning of the shift</w:t>
      </w:r>
      <w:r w:rsidRPr="002E3403">
        <w:rPr>
          <w:rFonts w:ascii="Aptos" w:eastAsia="Times New Roman" w:hAnsi="Aptos"/>
          <w:color w:val="000000"/>
          <w:sz w:val="20"/>
        </w:rPr>
        <w:t xml:space="preserve"> to confirm who will be seeing F2F</w:t>
      </w:r>
      <w:r w:rsidR="004B373D" w:rsidRPr="002E3403">
        <w:rPr>
          <w:rFonts w:ascii="Aptos" w:eastAsia="Times New Roman" w:hAnsi="Aptos"/>
          <w:color w:val="000000"/>
          <w:sz w:val="20"/>
        </w:rPr>
        <w:t xml:space="preserve">, in order to factor this into your allocation. </w:t>
      </w:r>
    </w:p>
    <w:p w14:paraId="149F1F03" w14:textId="77777777" w:rsidR="004B373D" w:rsidRPr="002E3403" w:rsidRDefault="00845123" w:rsidP="00E919A2">
      <w:pPr>
        <w:rPr>
          <w:rFonts w:ascii="Aptos" w:eastAsia="Times New Roman" w:hAnsi="Aptos"/>
          <w:color w:val="000000"/>
          <w:sz w:val="20"/>
        </w:rPr>
      </w:pPr>
      <w:r w:rsidRPr="002E3403">
        <w:rPr>
          <w:rFonts w:ascii="Aptos" w:eastAsia="Times New Roman" w:hAnsi="Aptos"/>
          <w:color w:val="000000"/>
          <w:sz w:val="20"/>
        </w:rPr>
        <w:t>Specific p</w:t>
      </w:r>
      <w:r w:rsidR="004B373D" w:rsidRPr="002E3403">
        <w:rPr>
          <w:rFonts w:ascii="Aptos" w:eastAsia="Times New Roman" w:hAnsi="Aptos"/>
          <w:color w:val="000000"/>
          <w:sz w:val="20"/>
        </w:rPr>
        <w:t>rinciples of allocating to F2F clinicians -</w:t>
      </w:r>
    </w:p>
    <w:p w14:paraId="3775825E" w14:textId="77777777" w:rsidR="00E919A2" w:rsidRPr="002E3403" w:rsidRDefault="00E919A2" w:rsidP="00E919A2">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t>For any clinicians working at a Treatment Centre, allocate one 6/12/24hr case only</w:t>
      </w:r>
      <w:r w:rsidR="00A7516E" w:rsidRPr="002E3403">
        <w:rPr>
          <w:rFonts w:ascii="Aptos" w:eastAsia="Times New Roman" w:hAnsi="Aptos"/>
          <w:color w:val="000000"/>
          <w:sz w:val="20"/>
        </w:rPr>
        <w:t xml:space="preserve">, </w:t>
      </w:r>
      <w:r w:rsidRPr="002E3403">
        <w:rPr>
          <w:rFonts w:ascii="Aptos" w:eastAsia="Times New Roman" w:hAnsi="Aptos"/>
          <w:color w:val="000000"/>
          <w:sz w:val="20"/>
        </w:rPr>
        <w:t>so that th</w:t>
      </w:r>
      <w:r w:rsidR="00A7516E" w:rsidRPr="002E3403">
        <w:rPr>
          <w:rFonts w:ascii="Aptos" w:eastAsia="Times New Roman" w:hAnsi="Aptos"/>
          <w:color w:val="000000"/>
          <w:sz w:val="20"/>
        </w:rPr>
        <w:t>e case</w:t>
      </w:r>
      <w:r w:rsidRPr="002E3403">
        <w:rPr>
          <w:rFonts w:ascii="Aptos" w:eastAsia="Times New Roman" w:hAnsi="Aptos"/>
          <w:color w:val="000000"/>
          <w:sz w:val="20"/>
        </w:rPr>
        <w:t xml:space="preserve"> can sit in their My Work queue without breaching if the clinician needs to consult a patient F2F.</w:t>
      </w:r>
    </w:p>
    <w:p w14:paraId="3217268B" w14:textId="4E5FA4A9" w:rsidR="00E919A2" w:rsidRPr="002E3403" w:rsidRDefault="00E919A2" w:rsidP="00E919A2">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t xml:space="preserve">As </w:t>
      </w:r>
      <w:r w:rsidRPr="004D1DA8">
        <w:rPr>
          <w:rFonts w:ascii="Aptos" w:eastAsia="Times New Roman" w:hAnsi="Aptos"/>
          <w:color w:val="000000" w:themeColor="text1"/>
          <w:sz w:val="20"/>
        </w:rPr>
        <w:t>above</w:t>
      </w:r>
      <w:r w:rsidR="003A738B" w:rsidRPr="004D1DA8">
        <w:rPr>
          <w:rFonts w:ascii="Aptos" w:eastAsia="Times New Roman" w:hAnsi="Aptos"/>
          <w:color w:val="000000" w:themeColor="text1"/>
          <w:sz w:val="20"/>
        </w:rPr>
        <w:t xml:space="preserve"> section</w:t>
      </w:r>
      <w:r w:rsidRPr="002E3403">
        <w:rPr>
          <w:rFonts w:ascii="Aptos" w:eastAsia="Times New Roman" w:hAnsi="Aptos"/>
          <w:color w:val="000000"/>
          <w:sz w:val="20"/>
        </w:rPr>
        <w:t xml:space="preserve">, only allocate the next case once the clinician is locked onto the first one. </w:t>
      </w:r>
    </w:p>
    <w:p w14:paraId="3D2E6688" w14:textId="77777777" w:rsidR="00845123" w:rsidRPr="002E3403" w:rsidRDefault="00E919A2" w:rsidP="00845123">
      <w:pPr>
        <w:pStyle w:val="ListParagraph"/>
        <w:numPr>
          <w:ilvl w:val="0"/>
          <w:numId w:val="1"/>
        </w:numPr>
        <w:rPr>
          <w:rFonts w:ascii="Aptos" w:eastAsia="Times New Roman" w:hAnsi="Aptos"/>
          <w:color w:val="000000"/>
          <w:sz w:val="20"/>
        </w:rPr>
      </w:pPr>
      <w:r w:rsidRPr="002E3403">
        <w:rPr>
          <w:rFonts w:ascii="Aptos" w:eastAsia="Times New Roman" w:hAnsi="Aptos"/>
          <w:color w:val="000000"/>
          <w:sz w:val="20"/>
        </w:rPr>
        <w:lastRenderedPageBreak/>
        <w:t xml:space="preserve">Please keep an eye on the performance status of these cases– if you notice that the case is waiting longer than current service performance, you have the option to re-allocate to another clinician and replace with a newer case. </w:t>
      </w:r>
    </w:p>
    <w:p w14:paraId="3820468C" w14:textId="77777777" w:rsidR="00FB19D9" w:rsidRDefault="00FB19D9" w:rsidP="00FB19D9">
      <w:pPr>
        <w:pStyle w:val="Heading1"/>
        <w:rPr>
          <w:rFonts w:eastAsia="Times New Roman"/>
          <w:u w:val="single"/>
        </w:rPr>
      </w:pPr>
      <w:r>
        <w:rPr>
          <w:rFonts w:eastAsia="Times New Roman"/>
          <w:u w:val="single"/>
        </w:rPr>
        <w:t>How to allocate in Adastra</w:t>
      </w:r>
    </w:p>
    <w:p w14:paraId="493F4C37" w14:textId="77777777" w:rsidR="00FB19D9" w:rsidRPr="002E3403" w:rsidRDefault="00FB19D9" w:rsidP="00FB19D9">
      <w:pPr>
        <w:rPr>
          <w:sz w:val="20"/>
        </w:rPr>
      </w:pPr>
      <w:r w:rsidRPr="002E3403">
        <w:rPr>
          <w:sz w:val="20"/>
        </w:rPr>
        <w:t xml:space="preserve">Cases are allocated by the WaCC to individual clinicians from the IUC Advice queue. Cases which have been allocated to a clinician will show in that clinician’s ‘My Work’ queue – this is a bespoke list showing each user their allocated cases only. The My Work queue is the top option on the left-hand Adastra menu. </w:t>
      </w:r>
    </w:p>
    <w:p w14:paraId="1C5BAE47" w14:textId="77777777" w:rsidR="00FB19D9" w:rsidRPr="002E3403" w:rsidRDefault="00FB19D9" w:rsidP="00FB19D9">
      <w:pPr>
        <w:rPr>
          <w:sz w:val="20"/>
        </w:rPr>
      </w:pPr>
      <w:r w:rsidRPr="002E3403">
        <w:rPr>
          <w:sz w:val="20"/>
        </w:rPr>
        <w:t xml:space="preserve">For the purpose of the ongoing pilot, the IUC Advice queue will be hidden during times of full allocation. </w:t>
      </w:r>
    </w:p>
    <w:p w14:paraId="04399A89" w14:textId="77777777" w:rsidR="00FB19D9" w:rsidRPr="002E3403" w:rsidRDefault="00FB19D9" w:rsidP="00FB19D9">
      <w:pPr>
        <w:rPr>
          <w:sz w:val="20"/>
        </w:rPr>
      </w:pPr>
      <w:r w:rsidRPr="002E3403">
        <w:rPr>
          <w:sz w:val="20"/>
        </w:rPr>
        <w:t>To allocate a case, right-click on the case from the IUC Advice queue, select Allocate to Provider, and select the name of the clinician. Only online users can have cases allocated to them.</w:t>
      </w:r>
    </w:p>
    <w:p w14:paraId="30EA2AD9" w14:textId="77777777" w:rsidR="00FB19D9" w:rsidRPr="00FB19D9" w:rsidRDefault="00FB19D9" w:rsidP="00FB19D9">
      <w:r>
        <w:rPr>
          <w:noProof/>
        </w:rPr>
        <w:drawing>
          <wp:inline distT="0" distB="0" distL="0" distR="0" wp14:anchorId="0AC3FF26" wp14:editId="1C1FFAF2">
            <wp:extent cx="5337869" cy="1251857"/>
            <wp:effectExtent l="0" t="0" r="0" b="5715"/>
            <wp:docPr id="1452723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23033" name=""/>
                    <pic:cNvPicPr/>
                  </pic:nvPicPr>
                  <pic:blipFill rotWithShape="1">
                    <a:blip r:embed="rId8"/>
                    <a:srcRect l="50255" t="37495" r="20543" b="41160"/>
                    <a:stretch/>
                  </pic:blipFill>
                  <pic:spPr bwMode="auto">
                    <a:xfrm>
                      <a:off x="0" y="0"/>
                      <a:ext cx="5408342" cy="1268385"/>
                    </a:xfrm>
                    <a:prstGeom prst="rect">
                      <a:avLst/>
                    </a:prstGeom>
                    <a:ln>
                      <a:noFill/>
                    </a:ln>
                    <a:extLst>
                      <a:ext uri="{53640926-AAD7-44D8-BBD7-CCE9431645EC}">
                        <a14:shadowObscured xmlns:a14="http://schemas.microsoft.com/office/drawing/2010/main"/>
                      </a:ext>
                    </a:extLst>
                  </pic:spPr>
                </pic:pic>
              </a:graphicData>
            </a:graphic>
          </wp:inline>
        </w:drawing>
      </w:r>
    </w:p>
    <w:p w14:paraId="227A9FB3" w14:textId="77777777" w:rsidR="00D04802" w:rsidRPr="002E3403" w:rsidRDefault="00D04802" w:rsidP="00D04802">
      <w:pPr>
        <w:rPr>
          <w:rFonts w:ascii="Aptos" w:eastAsia="Times New Roman" w:hAnsi="Aptos"/>
          <w:color w:val="000000"/>
          <w:sz w:val="20"/>
        </w:rPr>
      </w:pPr>
      <w:r w:rsidRPr="002E3403">
        <w:rPr>
          <w:rFonts w:ascii="Aptos" w:eastAsia="Times New Roman" w:hAnsi="Aptos"/>
          <w:color w:val="000000"/>
          <w:sz w:val="20"/>
        </w:rPr>
        <w:t>You can view what clinicians have allocated to them in a couple of ways:</w:t>
      </w:r>
    </w:p>
    <w:p w14:paraId="554D59D6" w14:textId="77777777" w:rsidR="00D04802" w:rsidRPr="002E3403" w:rsidRDefault="00D04802" w:rsidP="00D04802">
      <w:pPr>
        <w:pStyle w:val="ListParagraph"/>
        <w:numPr>
          <w:ilvl w:val="0"/>
          <w:numId w:val="2"/>
        </w:numPr>
        <w:rPr>
          <w:rFonts w:ascii="Aptos" w:eastAsia="Times New Roman" w:hAnsi="Aptos"/>
          <w:color w:val="000000"/>
          <w:sz w:val="20"/>
        </w:rPr>
      </w:pPr>
      <w:r w:rsidRPr="002E3403">
        <w:rPr>
          <w:rFonts w:ascii="Aptos" w:eastAsia="Times New Roman" w:hAnsi="Aptos"/>
          <w:color w:val="000000"/>
          <w:sz w:val="20"/>
        </w:rPr>
        <w:t xml:space="preserve">Sort the advice queue by the allocated column so you can see all allocated and unallocated on the same tab </w:t>
      </w:r>
    </w:p>
    <w:p w14:paraId="137C4F58" w14:textId="77777777" w:rsidR="00D04802" w:rsidRPr="002E3403" w:rsidRDefault="00D04802" w:rsidP="00D04802">
      <w:pPr>
        <w:pStyle w:val="ListParagraph"/>
        <w:rPr>
          <w:rFonts w:ascii="Aptos" w:eastAsia="Times New Roman" w:hAnsi="Aptos"/>
          <w:color w:val="000000"/>
          <w:sz w:val="20"/>
        </w:rPr>
      </w:pPr>
    </w:p>
    <w:p w14:paraId="22FCAC53" w14:textId="77777777" w:rsidR="00D04802" w:rsidRPr="002E3403" w:rsidRDefault="00D04802" w:rsidP="00D04802">
      <w:pPr>
        <w:pStyle w:val="ListParagraph"/>
        <w:numPr>
          <w:ilvl w:val="0"/>
          <w:numId w:val="2"/>
        </w:numPr>
        <w:rPr>
          <w:rFonts w:ascii="Aptos" w:eastAsia="Times New Roman" w:hAnsi="Aptos"/>
          <w:color w:val="000000"/>
          <w:sz w:val="20"/>
        </w:rPr>
      </w:pPr>
      <w:r w:rsidRPr="002E3403">
        <w:rPr>
          <w:rFonts w:ascii="Aptos" w:eastAsia="Times New Roman" w:hAnsi="Aptos"/>
          <w:color w:val="000000"/>
          <w:sz w:val="20"/>
        </w:rPr>
        <w:t xml:space="preserve">Open an additional advice queue, drag the ‘allocated to’ column to the top blue bar and it will split out each clinician so you can see name and number of cases assigned </w:t>
      </w:r>
    </w:p>
    <w:p w14:paraId="526BBF52" w14:textId="77777777" w:rsidR="006D4EFA" w:rsidRDefault="00D04802" w:rsidP="006D4EFA">
      <w:pPr>
        <w:rPr>
          <w:rFonts w:ascii="Aptos" w:eastAsia="Times New Roman" w:hAnsi="Aptos"/>
          <w:color w:val="000000"/>
        </w:rPr>
      </w:pPr>
      <w:r>
        <w:rPr>
          <w:noProof/>
        </w:rPr>
        <w:drawing>
          <wp:inline distT="0" distB="0" distL="0" distR="0" wp14:anchorId="11EADADA" wp14:editId="79DA94DD">
            <wp:extent cx="6713811" cy="1066800"/>
            <wp:effectExtent l="0" t="0" r="0" b="0"/>
            <wp:docPr id="473640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40564" name=""/>
                    <pic:cNvPicPr/>
                  </pic:nvPicPr>
                  <pic:blipFill rotWithShape="1">
                    <a:blip r:embed="rId9"/>
                    <a:srcRect l="51186" t="23063" b="52762"/>
                    <a:stretch/>
                  </pic:blipFill>
                  <pic:spPr bwMode="auto">
                    <a:xfrm>
                      <a:off x="0" y="0"/>
                      <a:ext cx="6780962" cy="1077470"/>
                    </a:xfrm>
                    <a:prstGeom prst="rect">
                      <a:avLst/>
                    </a:prstGeom>
                    <a:ln>
                      <a:noFill/>
                    </a:ln>
                    <a:extLst>
                      <a:ext uri="{53640926-AAD7-44D8-BBD7-CCE9431645EC}">
                        <a14:shadowObscured xmlns:a14="http://schemas.microsoft.com/office/drawing/2010/main"/>
                      </a:ext>
                    </a:extLst>
                  </pic:spPr>
                </pic:pic>
              </a:graphicData>
            </a:graphic>
          </wp:inline>
        </w:drawing>
      </w:r>
    </w:p>
    <w:p w14:paraId="0A979E75" w14:textId="77777777" w:rsidR="002E3403" w:rsidRDefault="002E3403" w:rsidP="006D4EFA">
      <w:pPr>
        <w:rPr>
          <w:rFonts w:ascii="Aptos" w:eastAsia="Times New Roman" w:hAnsi="Aptos"/>
          <w:color w:val="000000"/>
        </w:rPr>
      </w:pPr>
    </w:p>
    <w:p w14:paraId="75A6B708" w14:textId="77777777" w:rsidR="002E3403" w:rsidRDefault="002E3403" w:rsidP="006D4EFA">
      <w:pPr>
        <w:rPr>
          <w:rFonts w:ascii="Aptos" w:eastAsia="Times New Roman" w:hAnsi="Aptos"/>
          <w:color w:val="000000"/>
        </w:rPr>
      </w:pPr>
    </w:p>
    <w:p w14:paraId="17C8A785" w14:textId="77777777" w:rsidR="002E3403" w:rsidRDefault="002E3403" w:rsidP="006D4EFA">
      <w:pPr>
        <w:rPr>
          <w:rFonts w:ascii="Aptos" w:eastAsia="Times New Roman" w:hAnsi="Aptos"/>
          <w:color w:val="000000"/>
        </w:rPr>
      </w:pPr>
    </w:p>
    <w:p w14:paraId="07CF454E" w14:textId="77777777" w:rsidR="002E3403" w:rsidRDefault="002E3403" w:rsidP="006D4EFA">
      <w:pPr>
        <w:rPr>
          <w:rFonts w:ascii="Aptos" w:eastAsia="Times New Roman" w:hAnsi="Aptos"/>
          <w:color w:val="000000"/>
        </w:rPr>
      </w:pPr>
    </w:p>
    <w:p w14:paraId="35A2665A" w14:textId="77777777" w:rsidR="002E3403" w:rsidRDefault="002E3403" w:rsidP="006D4EFA">
      <w:pPr>
        <w:rPr>
          <w:rFonts w:ascii="Aptos" w:eastAsia="Times New Roman" w:hAnsi="Aptos"/>
          <w:color w:val="000000"/>
        </w:rPr>
      </w:pPr>
    </w:p>
    <w:p w14:paraId="323D5A32" w14:textId="77777777" w:rsidR="002E3403" w:rsidRDefault="002E3403" w:rsidP="006D4EFA">
      <w:pPr>
        <w:rPr>
          <w:rFonts w:ascii="Aptos" w:eastAsia="Times New Roman" w:hAnsi="Aptos"/>
          <w:color w:val="000000"/>
        </w:rPr>
      </w:pPr>
    </w:p>
    <w:p w14:paraId="76B9FF49" w14:textId="77777777" w:rsidR="002E3403" w:rsidRDefault="002E3403" w:rsidP="006D4EFA">
      <w:pPr>
        <w:rPr>
          <w:rFonts w:ascii="Aptos" w:eastAsia="Times New Roman" w:hAnsi="Aptos"/>
          <w:color w:val="000000"/>
        </w:rPr>
      </w:pPr>
    </w:p>
    <w:p w14:paraId="58838C87" w14:textId="77777777" w:rsidR="002E3403" w:rsidRDefault="002E3403" w:rsidP="006D4EFA">
      <w:pPr>
        <w:rPr>
          <w:rFonts w:ascii="Aptos" w:eastAsia="Times New Roman" w:hAnsi="Aptos"/>
          <w:color w:val="000000"/>
        </w:rPr>
      </w:pPr>
    </w:p>
    <w:p w14:paraId="49B2FE5E" w14:textId="77777777" w:rsidR="002E3403" w:rsidRPr="002E3403" w:rsidRDefault="002E3403" w:rsidP="006D4EFA">
      <w:pPr>
        <w:rPr>
          <w:rFonts w:ascii="Aptos" w:eastAsia="Times New Roman" w:hAnsi="Aptos"/>
          <w:color w:val="000000"/>
        </w:rPr>
      </w:pPr>
    </w:p>
    <w:p w14:paraId="72D5487E" w14:textId="77777777" w:rsidR="006D4EFA" w:rsidRPr="006D4EFA" w:rsidRDefault="006D4EFA" w:rsidP="006D4EFA"/>
    <w:p w14:paraId="7B4AFCA3" w14:textId="77777777" w:rsidR="00E949C2" w:rsidRDefault="00E949C2" w:rsidP="00E949C2">
      <w:pPr>
        <w:pStyle w:val="Heading1"/>
        <w:rPr>
          <w:u w:val="single"/>
        </w:rPr>
      </w:pPr>
      <w:r w:rsidRPr="00E949C2">
        <w:rPr>
          <w:u w:val="single"/>
        </w:rPr>
        <w:t>WaCC Allocation checklists</w:t>
      </w:r>
    </w:p>
    <w:p w14:paraId="06CAE497" w14:textId="77777777" w:rsidR="00E949C2" w:rsidRPr="00E949C2" w:rsidRDefault="00E949C2" w:rsidP="00E949C2">
      <w:r>
        <w:t xml:space="preserve">The following checklist highlight the actions needed on an Allocation WaCC shift. </w:t>
      </w:r>
    </w:p>
    <w:tbl>
      <w:tblPr>
        <w:tblStyle w:val="TableGrid"/>
        <w:tblpPr w:leftFromText="180" w:rightFromText="180" w:vertAnchor="text" w:horzAnchor="margin" w:tblpY="171"/>
        <w:tblW w:w="0" w:type="auto"/>
        <w:tblLook w:val="04A0" w:firstRow="1" w:lastRow="0" w:firstColumn="1" w:lastColumn="0" w:noHBand="0" w:noVBand="1"/>
      </w:tblPr>
      <w:tblGrid>
        <w:gridCol w:w="7366"/>
      </w:tblGrid>
      <w:tr w:rsidR="00E949C2" w14:paraId="72B74326" w14:textId="77777777" w:rsidTr="00E949C2">
        <w:tc>
          <w:tcPr>
            <w:tcW w:w="7366" w:type="dxa"/>
          </w:tcPr>
          <w:p w14:paraId="30B03392" w14:textId="77777777" w:rsidR="00E949C2" w:rsidRPr="00E949C2" w:rsidRDefault="00E949C2" w:rsidP="00E949C2">
            <w:pPr>
              <w:pStyle w:val="Heading1"/>
              <w:rPr>
                <w:b/>
                <w:u w:val="single"/>
              </w:rPr>
            </w:pPr>
            <w:r w:rsidRPr="00E949C2">
              <w:rPr>
                <w:b/>
              </w:rPr>
              <w:t xml:space="preserve">                      </w:t>
            </w:r>
            <w:r w:rsidRPr="00E949C2">
              <w:rPr>
                <w:b/>
                <w:u w:val="single"/>
              </w:rPr>
              <w:t>Start of shift</w:t>
            </w:r>
            <w:r>
              <w:rPr>
                <w:b/>
                <w:u w:val="single"/>
              </w:rPr>
              <w:t>- Allocation Checklist</w:t>
            </w:r>
          </w:p>
        </w:tc>
      </w:tr>
      <w:tr w:rsidR="00E949C2" w14:paraId="11E66BC1" w14:textId="77777777" w:rsidTr="00E949C2">
        <w:tc>
          <w:tcPr>
            <w:tcW w:w="7366" w:type="dxa"/>
            <w:shd w:val="clear" w:color="auto" w:fill="D9E2F3" w:themeFill="accent1" w:themeFillTint="33"/>
          </w:tcPr>
          <w:p w14:paraId="7B980435" w14:textId="77777777" w:rsidR="00E949C2" w:rsidRDefault="00E949C2" w:rsidP="00E949C2">
            <w:pPr>
              <w:jc w:val="center"/>
            </w:pPr>
            <w:r>
              <w:t>Identify next clinicians due to start shift</w:t>
            </w:r>
          </w:p>
        </w:tc>
      </w:tr>
      <w:tr w:rsidR="00E949C2" w14:paraId="270A356D" w14:textId="77777777" w:rsidTr="00E949C2">
        <w:tc>
          <w:tcPr>
            <w:tcW w:w="7366" w:type="dxa"/>
            <w:shd w:val="clear" w:color="auto" w:fill="B4C6E7" w:themeFill="accent1" w:themeFillTint="66"/>
          </w:tcPr>
          <w:p w14:paraId="4FC08063" w14:textId="77777777" w:rsidR="00E949C2" w:rsidRDefault="00E949C2" w:rsidP="00E949C2">
            <w:pPr>
              <w:jc w:val="center"/>
            </w:pPr>
            <w:r>
              <w:t>Allocate one case to each clinician as soon as they log into Adastra</w:t>
            </w:r>
          </w:p>
        </w:tc>
      </w:tr>
      <w:tr w:rsidR="00E949C2" w14:paraId="0172316B" w14:textId="77777777" w:rsidTr="00E949C2">
        <w:tc>
          <w:tcPr>
            <w:tcW w:w="7366" w:type="dxa"/>
            <w:shd w:val="clear" w:color="auto" w:fill="D9E2F3" w:themeFill="accent1" w:themeFillTint="33"/>
          </w:tcPr>
          <w:p w14:paraId="4DB059CF" w14:textId="77777777" w:rsidR="00E949C2" w:rsidRDefault="00E949C2" w:rsidP="00E949C2">
            <w:pPr>
              <w:jc w:val="center"/>
            </w:pPr>
            <w:r>
              <w:t>Discuss with Shift Manager any specific guidance for this shift</w:t>
            </w:r>
          </w:p>
        </w:tc>
      </w:tr>
      <w:tr w:rsidR="00E949C2" w14:paraId="3AC0508E" w14:textId="77777777" w:rsidTr="00E949C2">
        <w:tc>
          <w:tcPr>
            <w:tcW w:w="7366" w:type="dxa"/>
            <w:shd w:val="clear" w:color="auto" w:fill="B4C6E7" w:themeFill="accent1" w:themeFillTint="66"/>
          </w:tcPr>
          <w:p w14:paraId="14DE99D6" w14:textId="77777777" w:rsidR="00E949C2" w:rsidRDefault="00E949C2" w:rsidP="00E949C2">
            <w:pPr>
              <w:jc w:val="center"/>
            </w:pPr>
            <w:r>
              <w:t>Check current F2F and Home Visit screens to assess capacity of base clinicians</w:t>
            </w:r>
          </w:p>
        </w:tc>
      </w:tr>
      <w:tr w:rsidR="00E949C2" w14:paraId="517C9B22" w14:textId="77777777" w:rsidTr="00E949C2">
        <w:tc>
          <w:tcPr>
            <w:tcW w:w="7366" w:type="dxa"/>
            <w:shd w:val="clear" w:color="auto" w:fill="D9E2F3" w:themeFill="accent1" w:themeFillTint="33"/>
          </w:tcPr>
          <w:p w14:paraId="7EDF2432" w14:textId="77777777" w:rsidR="00E949C2" w:rsidRDefault="00E949C2" w:rsidP="00E949C2">
            <w:pPr>
              <w:jc w:val="center"/>
            </w:pPr>
            <w:r>
              <w:t>Discuss with each Host their plan for managing F2F at their base</w:t>
            </w:r>
          </w:p>
        </w:tc>
      </w:tr>
      <w:tr w:rsidR="00E949C2" w14:paraId="390343E3" w14:textId="77777777" w:rsidTr="00E949C2">
        <w:tc>
          <w:tcPr>
            <w:tcW w:w="7366" w:type="dxa"/>
            <w:shd w:val="clear" w:color="auto" w:fill="B4C6E7" w:themeFill="accent1" w:themeFillTint="66"/>
          </w:tcPr>
          <w:p w14:paraId="345842B1" w14:textId="77777777" w:rsidR="00E949C2" w:rsidRDefault="00E949C2" w:rsidP="00E949C2">
            <w:pPr>
              <w:jc w:val="center"/>
            </w:pPr>
            <w:r>
              <w:t>When each clinician is locked onto their first case, allocate their next</w:t>
            </w:r>
          </w:p>
        </w:tc>
      </w:tr>
    </w:tbl>
    <w:p w14:paraId="4D502F29" w14:textId="77777777" w:rsidR="00E949C2" w:rsidRDefault="00E949C2"/>
    <w:p w14:paraId="182E0D9E" w14:textId="77777777" w:rsidR="00E949C2" w:rsidRDefault="00E949C2"/>
    <w:p w14:paraId="39CD1215" w14:textId="77777777" w:rsidR="00E949C2" w:rsidRDefault="00E949C2"/>
    <w:p w14:paraId="0B3B8580" w14:textId="77777777" w:rsidR="00E949C2" w:rsidRDefault="00E949C2"/>
    <w:p w14:paraId="057D3920" w14:textId="77777777" w:rsidR="00E949C2" w:rsidRDefault="00E949C2"/>
    <w:p w14:paraId="300527E4" w14:textId="77777777" w:rsidR="00E949C2" w:rsidRDefault="00E949C2"/>
    <w:tbl>
      <w:tblPr>
        <w:tblStyle w:val="TableGrid"/>
        <w:tblpPr w:leftFromText="180" w:rightFromText="180" w:vertAnchor="text" w:horzAnchor="margin" w:tblpY="27"/>
        <w:tblW w:w="0" w:type="auto"/>
        <w:tblLook w:val="04A0" w:firstRow="1" w:lastRow="0" w:firstColumn="1" w:lastColumn="0" w:noHBand="0" w:noVBand="1"/>
      </w:tblPr>
      <w:tblGrid>
        <w:gridCol w:w="7366"/>
      </w:tblGrid>
      <w:tr w:rsidR="00E949C2" w14:paraId="0BF23B1D" w14:textId="77777777" w:rsidTr="00E949C2">
        <w:tc>
          <w:tcPr>
            <w:tcW w:w="7366" w:type="dxa"/>
          </w:tcPr>
          <w:p w14:paraId="50D81032" w14:textId="77777777" w:rsidR="00E949C2" w:rsidRPr="00E949C2" w:rsidRDefault="00E949C2" w:rsidP="00E949C2">
            <w:pPr>
              <w:pStyle w:val="Heading1"/>
              <w:rPr>
                <w:b/>
                <w:u w:val="single"/>
              </w:rPr>
            </w:pPr>
            <w:r>
              <w:rPr>
                <w:b/>
              </w:rPr>
              <w:t xml:space="preserve">     </w:t>
            </w:r>
            <w:r w:rsidRPr="00E949C2">
              <w:rPr>
                <w:b/>
                <w:color w:val="70AD47" w:themeColor="accent6"/>
              </w:rPr>
              <w:t xml:space="preserve">   </w:t>
            </w:r>
            <w:r w:rsidRPr="00E949C2">
              <w:rPr>
                <w:b/>
                <w:color w:val="70AD47" w:themeColor="accent6"/>
                <w:u w:val="single"/>
              </w:rPr>
              <w:t>Constantly throughout shift</w:t>
            </w:r>
            <w:r>
              <w:rPr>
                <w:b/>
                <w:color w:val="70AD47" w:themeColor="accent6"/>
                <w:u w:val="single"/>
              </w:rPr>
              <w:t>- Allocation Checklist</w:t>
            </w:r>
          </w:p>
        </w:tc>
      </w:tr>
      <w:tr w:rsidR="00E949C2" w14:paraId="34612CC7" w14:textId="77777777" w:rsidTr="00E949C2">
        <w:tc>
          <w:tcPr>
            <w:tcW w:w="7366" w:type="dxa"/>
            <w:shd w:val="clear" w:color="auto" w:fill="E2EFD9" w:themeFill="accent6" w:themeFillTint="33"/>
          </w:tcPr>
          <w:p w14:paraId="66D27F0E" w14:textId="77777777" w:rsidR="00E949C2" w:rsidRDefault="00E949C2" w:rsidP="00E949C2">
            <w:pPr>
              <w:jc w:val="center"/>
            </w:pPr>
            <w:r>
              <w:t xml:space="preserve">Keep an eye on all clinicians’ queues </w:t>
            </w:r>
          </w:p>
        </w:tc>
      </w:tr>
      <w:tr w:rsidR="00E949C2" w14:paraId="01F5E59D" w14:textId="77777777" w:rsidTr="00E949C2">
        <w:tc>
          <w:tcPr>
            <w:tcW w:w="7366" w:type="dxa"/>
            <w:shd w:val="clear" w:color="auto" w:fill="C5E0B3" w:themeFill="accent6" w:themeFillTint="66"/>
          </w:tcPr>
          <w:p w14:paraId="0EFFAF54" w14:textId="77777777" w:rsidR="00E949C2" w:rsidRDefault="00E949C2" w:rsidP="00E949C2">
            <w:pPr>
              <w:jc w:val="center"/>
            </w:pPr>
            <w:r>
              <w:t>Allocate each clinician their next case when they have locked onto their existing case</w:t>
            </w:r>
          </w:p>
        </w:tc>
      </w:tr>
      <w:tr w:rsidR="00E949C2" w14:paraId="452A27BB" w14:textId="77777777" w:rsidTr="00E949C2">
        <w:tc>
          <w:tcPr>
            <w:tcW w:w="7366" w:type="dxa"/>
            <w:shd w:val="clear" w:color="auto" w:fill="E2EFD9" w:themeFill="accent6" w:themeFillTint="33"/>
          </w:tcPr>
          <w:p w14:paraId="51765F12" w14:textId="77777777" w:rsidR="00E949C2" w:rsidRDefault="00E949C2" w:rsidP="00E949C2">
            <w:pPr>
              <w:jc w:val="center"/>
            </w:pPr>
            <w:r>
              <w:t>Check current F2F and Home Visit screens to assess capacity of base clinicians</w:t>
            </w:r>
          </w:p>
        </w:tc>
      </w:tr>
    </w:tbl>
    <w:p w14:paraId="7D431AE1" w14:textId="77777777" w:rsidR="00E949C2" w:rsidRDefault="00E949C2"/>
    <w:p w14:paraId="126B23CD" w14:textId="77777777" w:rsidR="00E949C2" w:rsidRDefault="00E949C2"/>
    <w:p w14:paraId="33491EE7" w14:textId="77777777" w:rsidR="00E949C2" w:rsidRDefault="00E949C2"/>
    <w:p w14:paraId="17335CF0" w14:textId="77777777" w:rsidR="00E949C2" w:rsidRDefault="00E949C2"/>
    <w:tbl>
      <w:tblPr>
        <w:tblStyle w:val="TableGrid"/>
        <w:tblpPr w:leftFromText="180" w:rightFromText="180" w:vertAnchor="text" w:horzAnchor="margin" w:tblpY="276"/>
        <w:tblW w:w="0" w:type="auto"/>
        <w:tblLook w:val="04A0" w:firstRow="1" w:lastRow="0" w:firstColumn="1" w:lastColumn="0" w:noHBand="0" w:noVBand="1"/>
      </w:tblPr>
      <w:tblGrid>
        <w:gridCol w:w="7366"/>
      </w:tblGrid>
      <w:tr w:rsidR="00E949C2" w14:paraId="7A18D765" w14:textId="77777777" w:rsidTr="00E949C2">
        <w:tc>
          <w:tcPr>
            <w:tcW w:w="7366" w:type="dxa"/>
          </w:tcPr>
          <w:p w14:paraId="28810E93" w14:textId="77777777" w:rsidR="00E949C2" w:rsidRPr="00E949C2" w:rsidRDefault="00E949C2" w:rsidP="00E949C2">
            <w:pPr>
              <w:pStyle w:val="Heading1"/>
              <w:rPr>
                <w:b/>
                <w:u w:val="single"/>
              </w:rPr>
            </w:pPr>
            <w:r w:rsidRPr="00E949C2">
              <w:rPr>
                <w:b/>
                <w:color w:val="FFC000" w:themeColor="accent4"/>
              </w:rPr>
              <w:t xml:space="preserve">                          </w:t>
            </w:r>
            <w:r w:rsidRPr="00E949C2">
              <w:rPr>
                <w:b/>
                <w:color w:val="FFC000" w:themeColor="accent4"/>
                <w:u w:val="single"/>
              </w:rPr>
              <w:t>Hourly</w:t>
            </w:r>
            <w:r>
              <w:rPr>
                <w:b/>
                <w:color w:val="FFC000" w:themeColor="accent4"/>
                <w:u w:val="single"/>
              </w:rPr>
              <w:t>- Allocation Checklist</w:t>
            </w:r>
          </w:p>
        </w:tc>
      </w:tr>
      <w:tr w:rsidR="00E949C2" w14:paraId="3C53A719" w14:textId="77777777" w:rsidTr="00E949C2">
        <w:tc>
          <w:tcPr>
            <w:tcW w:w="7366" w:type="dxa"/>
            <w:shd w:val="clear" w:color="auto" w:fill="FFF2CC" w:themeFill="accent4" w:themeFillTint="33"/>
          </w:tcPr>
          <w:p w14:paraId="260C2E29" w14:textId="77777777" w:rsidR="00E949C2" w:rsidRDefault="00E949C2" w:rsidP="00E949C2">
            <w:pPr>
              <w:jc w:val="center"/>
            </w:pPr>
            <w:r>
              <w:t>Identify next clinicians due to start shift</w:t>
            </w:r>
          </w:p>
        </w:tc>
      </w:tr>
      <w:tr w:rsidR="00E949C2" w14:paraId="1E30F863" w14:textId="77777777" w:rsidTr="00E949C2">
        <w:tc>
          <w:tcPr>
            <w:tcW w:w="7366" w:type="dxa"/>
            <w:shd w:val="clear" w:color="auto" w:fill="FFE599" w:themeFill="accent4" w:themeFillTint="66"/>
          </w:tcPr>
          <w:p w14:paraId="703E3981" w14:textId="77777777" w:rsidR="00E949C2" w:rsidRDefault="00E949C2" w:rsidP="00E949C2">
            <w:pPr>
              <w:jc w:val="center"/>
            </w:pPr>
            <w:r>
              <w:t>Identify next clinicians due to finish shift</w:t>
            </w:r>
          </w:p>
        </w:tc>
      </w:tr>
      <w:tr w:rsidR="00E949C2" w14:paraId="6D8C42E5" w14:textId="77777777" w:rsidTr="00E949C2">
        <w:tc>
          <w:tcPr>
            <w:tcW w:w="7366" w:type="dxa"/>
            <w:shd w:val="clear" w:color="auto" w:fill="FFF2CC" w:themeFill="accent4" w:themeFillTint="33"/>
          </w:tcPr>
          <w:p w14:paraId="57B59E71" w14:textId="77777777" w:rsidR="00E949C2" w:rsidRDefault="00E949C2" w:rsidP="00E949C2">
            <w:pPr>
              <w:jc w:val="center"/>
            </w:pPr>
            <w:r>
              <w:t xml:space="preserve">Ensure any </w:t>
            </w:r>
            <w:proofErr w:type="spellStart"/>
            <w:proofErr w:type="gramStart"/>
            <w:r>
              <w:t>left over</w:t>
            </w:r>
            <w:proofErr w:type="spellEnd"/>
            <w:proofErr w:type="gramEnd"/>
            <w:r>
              <w:t xml:space="preserve"> cases in finished clinicians’ queues are reallocated</w:t>
            </w:r>
          </w:p>
        </w:tc>
      </w:tr>
      <w:tr w:rsidR="00E949C2" w14:paraId="4B1022C5" w14:textId="77777777" w:rsidTr="00E949C2">
        <w:tc>
          <w:tcPr>
            <w:tcW w:w="7366" w:type="dxa"/>
            <w:shd w:val="clear" w:color="auto" w:fill="FFE599" w:themeFill="accent4" w:themeFillTint="66"/>
          </w:tcPr>
          <w:p w14:paraId="38EF2FF9" w14:textId="77777777" w:rsidR="00E949C2" w:rsidRDefault="00E949C2" w:rsidP="00E949C2">
            <w:pPr>
              <w:jc w:val="center"/>
            </w:pPr>
            <w:r>
              <w:t>Allocate one case to each new clinician as soon as they log into Adastra</w:t>
            </w:r>
          </w:p>
        </w:tc>
      </w:tr>
      <w:tr w:rsidR="00E949C2" w14:paraId="7D2B5C3F" w14:textId="77777777" w:rsidTr="00E949C2">
        <w:tc>
          <w:tcPr>
            <w:tcW w:w="7366" w:type="dxa"/>
            <w:shd w:val="clear" w:color="auto" w:fill="FFF2CC" w:themeFill="accent4" w:themeFillTint="33"/>
          </w:tcPr>
          <w:p w14:paraId="4512CC10" w14:textId="77777777" w:rsidR="00E949C2" w:rsidRDefault="00E949C2" w:rsidP="00E949C2">
            <w:pPr>
              <w:jc w:val="center"/>
            </w:pPr>
            <w:r>
              <w:t>When each clinician is locked onto their first case, allocate their next</w:t>
            </w:r>
          </w:p>
        </w:tc>
      </w:tr>
    </w:tbl>
    <w:p w14:paraId="037EE64F" w14:textId="77777777" w:rsidR="00E949C2" w:rsidRDefault="00E949C2"/>
    <w:p w14:paraId="36561D45" w14:textId="77777777" w:rsidR="00E949C2" w:rsidRDefault="00E949C2"/>
    <w:p w14:paraId="20ADBF3A" w14:textId="77777777" w:rsidR="00E949C2" w:rsidRDefault="00E949C2"/>
    <w:p w14:paraId="448DE1C5" w14:textId="77777777" w:rsidR="00E949C2" w:rsidRDefault="00E949C2"/>
    <w:p w14:paraId="121B2A45" w14:textId="77777777" w:rsidR="00E949C2" w:rsidRDefault="00E949C2"/>
    <w:p w14:paraId="37315B87" w14:textId="77777777" w:rsidR="00E949C2" w:rsidRDefault="00E949C2"/>
    <w:p w14:paraId="7B91284D" w14:textId="77777777" w:rsidR="00E949C2" w:rsidRDefault="00E949C2"/>
    <w:sectPr w:rsidR="00E949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777C" w14:textId="77777777" w:rsidR="00E77ECF" w:rsidRDefault="00E77ECF" w:rsidP="00E77ECF">
      <w:pPr>
        <w:spacing w:after="0" w:line="240" w:lineRule="auto"/>
      </w:pPr>
      <w:r>
        <w:separator/>
      </w:r>
    </w:p>
  </w:endnote>
  <w:endnote w:type="continuationSeparator" w:id="0">
    <w:p w14:paraId="1803E2EA" w14:textId="77777777" w:rsidR="00E77ECF" w:rsidRDefault="00E77ECF" w:rsidP="00E7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7879"/>
      <w:docPartObj>
        <w:docPartGallery w:val="Page Numbers (Bottom of Page)"/>
        <w:docPartUnique/>
      </w:docPartObj>
    </w:sdtPr>
    <w:sdtEndPr>
      <w:rPr>
        <w:noProof/>
      </w:rPr>
    </w:sdtEndPr>
    <w:sdtContent>
      <w:p w14:paraId="36D779B1" w14:textId="77777777" w:rsidR="00FC2056" w:rsidRDefault="00FC20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445B5" w14:textId="77777777" w:rsidR="006D4EFA" w:rsidRDefault="006D4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E0EA" w14:textId="77777777" w:rsidR="00E77ECF" w:rsidRDefault="00E77ECF" w:rsidP="00E77ECF">
      <w:pPr>
        <w:spacing w:after="0" w:line="240" w:lineRule="auto"/>
      </w:pPr>
      <w:r>
        <w:separator/>
      </w:r>
    </w:p>
  </w:footnote>
  <w:footnote w:type="continuationSeparator" w:id="0">
    <w:p w14:paraId="7EF3BA0D" w14:textId="77777777" w:rsidR="00E77ECF" w:rsidRDefault="00E77ECF" w:rsidP="00E7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047F" w14:textId="77777777" w:rsidR="006D4EFA" w:rsidRDefault="006D4EFA">
    <w:pPr>
      <w:pStyle w:val="Header"/>
      <w:rPr>
        <w:b/>
        <w:sz w:val="40"/>
        <w:u w:val="single"/>
      </w:rPr>
    </w:pPr>
    <w:r>
      <w:rPr>
        <w:b/>
        <w:sz w:val="40"/>
      </w:rPr>
      <w:t xml:space="preserve">                          </w:t>
    </w:r>
    <w:r w:rsidR="00E77ECF" w:rsidRPr="00E77ECF">
      <w:rPr>
        <w:b/>
        <w:sz w:val="40"/>
      </w:rPr>
      <w:t xml:space="preserve">    </w:t>
    </w:r>
    <w:r w:rsidR="00E77ECF">
      <w:rPr>
        <w:b/>
        <w:sz w:val="40"/>
        <w:u w:val="single"/>
      </w:rPr>
      <w:t xml:space="preserve"> </w:t>
    </w:r>
    <w:r w:rsidRPr="00E77ECF">
      <w:rPr>
        <w:b/>
        <w:noProof/>
        <w:sz w:val="44"/>
        <w14:ligatures w14:val="none"/>
      </w:rPr>
      <w:drawing>
        <wp:inline distT="0" distB="0" distL="0" distR="0" wp14:anchorId="7EEA7B88" wp14:editId="0491FF14">
          <wp:extent cx="1627414" cy="5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rnSide-Logo-Small-400px.png"/>
                  <pic:cNvPicPr/>
                </pic:nvPicPr>
                <pic:blipFill>
                  <a:blip r:embed="rId1">
                    <a:extLst>
                      <a:ext uri="{28A0092B-C50C-407E-A947-70E740481C1C}">
                        <a14:useLocalDpi xmlns:a14="http://schemas.microsoft.com/office/drawing/2010/main" val="0"/>
                      </a:ext>
                    </a:extLst>
                  </a:blip>
                  <a:stretch>
                    <a:fillRect/>
                  </a:stretch>
                </pic:blipFill>
                <pic:spPr>
                  <a:xfrm>
                    <a:off x="0" y="0"/>
                    <a:ext cx="1649906" cy="507346"/>
                  </a:xfrm>
                  <a:prstGeom prst="rect">
                    <a:avLst/>
                  </a:prstGeom>
                </pic:spPr>
              </pic:pic>
            </a:graphicData>
          </a:graphic>
        </wp:inline>
      </w:drawing>
    </w:r>
  </w:p>
  <w:p w14:paraId="35176C3B" w14:textId="77777777" w:rsidR="00E77ECF" w:rsidRPr="00E77ECF" w:rsidRDefault="006D4EFA" w:rsidP="006D4EFA">
    <w:pPr>
      <w:pStyle w:val="Header"/>
      <w:rPr>
        <w:b/>
        <w:sz w:val="40"/>
        <w:u w:val="single"/>
      </w:rPr>
    </w:pPr>
    <w:r w:rsidRPr="006D4EFA">
      <w:rPr>
        <w:b/>
        <w:sz w:val="40"/>
      </w:rPr>
      <w:t xml:space="preserve">              </w:t>
    </w:r>
    <w:r w:rsidR="00E77ECF" w:rsidRPr="00E77ECF">
      <w:rPr>
        <w:b/>
        <w:sz w:val="40"/>
        <w:u w:val="single"/>
      </w:rPr>
      <w:t>Allocation Process – v2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4416"/>
    <w:multiLevelType w:val="hybridMultilevel"/>
    <w:tmpl w:val="A9FC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E7FD7"/>
    <w:multiLevelType w:val="hybridMultilevel"/>
    <w:tmpl w:val="BDCA5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F1311"/>
    <w:multiLevelType w:val="hybridMultilevel"/>
    <w:tmpl w:val="2D6259BA"/>
    <w:lvl w:ilvl="0" w:tplc="B8DEBF7A">
      <w:start w:val="30"/>
      <w:numFmt w:val="bullet"/>
      <w:lvlText w:val="-"/>
      <w:lvlJc w:val="left"/>
      <w:pPr>
        <w:ind w:left="720" w:hanging="360"/>
      </w:pPr>
      <w:rPr>
        <w:rFonts w:ascii="Aptos" w:eastAsia="Times New Roman"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534606">
    <w:abstractNumId w:val="0"/>
  </w:num>
  <w:num w:numId="2" w16cid:durableId="1794058515">
    <w:abstractNumId w:val="1"/>
  </w:num>
  <w:num w:numId="3" w16cid:durableId="815293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CA"/>
    <w:rsid w:val="0010163B"/>
    <w:rsid w:val="002E3403"/>
    <w:rsid w:val="003A738B"/>
    <w:rsid w:val="0041572D"/>
    <w:rsid w:val="00420919"/>
    <w:rsid w:val="004B373D"/>
    <w:rsid w:val="004B5736"/>
    <w:rsid w:val="004D1DA8"/>
    <w:rsid w:val="005830CA"/>
    <w:rsid w:val="00625151"/>
    <w:rsid w:val="006D4EFA"/>
    <w:rsid w:val="00813E29"/>
    <w:rsid w:val="00845123"/>
    <w:rsid w:val="00A7516E"/>
    <w:rsid w:val="00AE55FC"/>
    <w:rsid w:val="00B64627"/>
    <w:rsid w:val="00B82E37"/>
    <w:rsid w:val="00C20893"/>
    <w:rsid w:val="00D04802"/>
    <w:rsid w:val="00E77ECF"/>
    <w:rsid w:val="00E919A2"/>
    <w:rsid w:val="00E949C2"/>
    <w:rsid w:val="00F96289"/>
    <w:rsid w:val="00FB19D9"/>
    <w:rsid w:val="00FC2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0D8D0"/>
  <w15:chartTrackingRefBased/>
  <w15:docId w15:val="{DF23816C-E1FA-4116-88CA-290AB460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A2"/>
    <w:rPr>
      <w:kern w:val="2"/>
      <w14:ligatures w14:val="standardContextual"/>
    </w:rPr>
  </w:style>
  <w:style w:type="paragraph" w:styleId="Heading1">
    <w:name w:val="heading 1"/>
    <w:basedOn w:val="Normal"/>
    <w:next w:val="Normal"/>
    <w:link w:val="Heading1Char"/>
    <w:uiPriority w:val="9"/>
    <w:qFormat/>
    <w:rsid w:val="00E91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A2"/>
    <w:pPr>
      <w:ind w:left="720"/>
      <w:contextualSpacing/>
    </w:pPr>
  </w:style>
  <w:style w:type="character" w:customStyle="1" w:styleId="Heading1Char">
    <w:name w:val="Heading 1 Char"/>
    <w:basedOn w:val="DefaultParagraphFont"/>
    <w:link w:val="Heading1"/>
    <w:uiPriority w:val="9"/>
    <w:rsid w:val="00E919A2"/>
    <w:rPr>
      <w:rFonts w:asciiTheme="majorHAnsi" w:eastAsiaTheme="majorEastAsia" w:hAnsiTheme="majorHAnsi" w:cstheme="majorBidi"/>
      <w:color w:val="2F5496" w:themeColor="accent1" w:themeShade="BF"/>
      <w:kern w:val="2"/>
      <w:sz w:val="32"/>
      <w:szCs w:val="32"/>
      <w14:ligatures w14:val="standardContextual"/>
    </w:rPr>
  </w:style>
  <w:style w:type="table" w:styleId="TableGrid">
    <w:name w:val="Table Grid"/>
    <w:basedOn w:val="TableNormal"/>
    <w:uiPriority w:val="39"/>
    <w:rsid w:val="00E9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CF"/>
    <w:rPr>
      <w:kern w:val="2"/>
      <w14:ligatures w14:val="standardContextual"/>
    </w:rPr>
  </w:style>
  <w:style w:type="paragraph" w:styleId="Footer">
    <w:name w:val="footer"/>
    <w:basedOn w:val="Normal"/>
    <w:link w:val="FooterChar"/>
    <w:uiPriority w:val="99"/>
    <w:unhideWhenUsed/>
    <w:rsid w:val="00E7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CF"/>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517C-CEBE-489F-8408-99EB04F8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Gage</dc:creator>
  <cp:keywords/>
  <dc:description/>
  <cp:lastModifiedBy>Hollie Gage</cp:lastModifiedBy>
  <cp:revision>2</cp:revision>
  <dcterms:created xsi:type="dcterms:W3CDTF">2023-08-24T19:09:00Z</dcterms:created>
  <dcterms:modified xsi:type="dcterms:W3CDTF">2023-08-24T19:09:00Z</dcterms:modified>
</cp:coreProperties>
</file>