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19AF" w14:textId="77777777" w:rsidR="003505BF" w:rsidRPr="003505BF" w:rsidRDefault="003505BF" w:rsidP="003505BF">
      <w:pPr>
        <w:pStyle w:val="Heading1"/>
        <w:spacing w:before="0" w:after="240" w:line="240" w:lineRule="auto"/>
        <w:rPr>
          <w:rFonts w:ascii="Bree Serif" w:hAnsi="Bree Serif"/>
          <w:color w:val="156082" w:themeColor="accent1"/>
          <w:sz w:val="24"/>
          <w:szCs w:val="24"/>
          <w:lang w:val="en-US" w:bidi="en-US"/>
        </w:rPr>
      </w:pPr>
      <w:r w:rsidRPr="003505BF">
        <w:rPr>
          <w:rFonts w:ascii="Bree Serif" w:hAnsi="Bree Serif"/>
          <w:color w:val="156082" w:themeColor="accent1"/>
          <w:sz w:val="24"/>
          <w:szCs w:val="24"/>
          <w:lang w:val="en-US" w:bidi="en-US"/>
        </w:rPr>
        <w:t>Student Project Placement Addendum</w:t>
      </w:r>
    </w:p>
    <w:p w14:paraId="0CF5263E" w14:textId="77777777" w:rsidR="003505BF" w:rsidRPr="00E459CD" w:rsidRDefault="003505BF" w:rsidP="003505BF">
      <w:pPr>
        <w:rPr>
          <w:rFonts w:ascii="Aptos" w:hAnsi="Aptos"/>
        </w:rPr>
      </w:pPr>
      <w:r w:rsidRPr="00E459CD">
        <w:rPr>
          <w:rFonts w:ascii="Aptos" w:hAnsi="Aptos"/>
        </w:rPr>
        <w:t>This addendum must be used where a placement goes beyond standard short-term observation or shadowing and involves a defined project, proof of concept, research activity, service improvement activity, process review, AI or automation work, or other work-based learning activity.</w:t>
      </w:r>
    </w:p>
    <w:p w14:paraId="33C8DFEE" w14:textId="77777777" w:rsidR="003505BF" w:rsidRPr="00E459CD" w:rsidRDefault="003505BF" w:rsidP="003505BF">
      <w:pPr>
        <w:rPr>
          <w:rFonts w:ascii="Aptos" w:hAnsi="Aptos"/>
          <w:b/>
          <w:bCs/>
        </w:rPr>
      </w:pPr>
      <w:r w:rsidRPr="00E459CD">
        <w:rPr>
          <w:rFonts w:ascii="Aptos" w:hAnsi="Aptos"/>
          <w:b/>
          <w:bCs/>
        </w:rPr>
        <w:t>1. Purpose of this addendum</w:t>
      </w:r>
    </w:p>
    <w:p w14:paraId="3C438B46" w14:textId="77777777" w:rsidR="003505BF" w:rsidRPr="00E459CD" w:rsidRDefault="003505BF" w:rsidP="003505BF">
      <w:pPr>
        <w:rPr>
          <w:rFonts w:ascii="Aptos" w:hAnsi="Aptos"/>
        </w:rPr>
      </w:pPr>
      <w:r w:rsidRPr="00E459CD">
        <w:rPr>
          <w:rFonts w:ascii="Aptos" w:hAnsi="Aptos"/>
        </w:rPr>
        <w:t>The purpose of this addendum is to ensure that student project placements are safe, lawful, educationally valuable, appropriately supervised and clear in scope. It applies where the placement may involve project outputs, longer duration, system or data access, digital tools, AI, automation, finance processes, transformation activity, governance activity or other work that could create operational, legal, financial, information governance or employment status risk.</w:t>
      </w:r>
    </w:p>
    <w:p w14:paraId="0642BFCB" w14:textId="77777777" w:rsidR="003505BF" w:rsidRPr="00E459CD" w:rsidRDefault="003505BF" w:rsidP="003505BF">
      <w:pPr>
        <w:rPr>
          <w:rFonts w:ascii="Aptos" w:hAnsi="Aptos"/>
          <w:b/>
          <w:bCs/>
        </w:rPr>
      </w:pPr>
      <w:r w:rsidRPr="00E459CD">
        <w:rPr>
          <w:rFonts w:ascii="Aptos" w:hAnsi="Aptos"/>
          <w:b/>
          <w:bCs/>
        </w:rPr>
        <w:t>2. Scope</w:t>
      </w:r>
    </w:p>
    <w:p w14:paraId="49C48D89" w14:textId="77777777" w:rsidR="003505BF" w:rsidRPr="00E459CD" w:rsidRDefault="003505BF" w:rsidP="003505BF">
      <w:pPr>
        <w:rPr>
          <w:rFonts w:ascii="Aptos" w:hAnsi="Aptos"/>
        </w:rPr>
      </w:pPr>
      <w:r w:rsidRPr="00E459CD">
        <w:rPr>
          <w:rFonts w:ascii="Aptos" w:hAnsi="Aptos"/>
        </w:rPr>
        <w:t>This addendum applies to student project placements within BrisDoc, whether unpaid under a valid student placement or work experience exemption; paid as a student placement; paid as an internship; or arranged as a short fixed-term worker or employment arrangement. It does not replace the need for a contract, worker agreement or employment agreement where the placement is paid or where employment status requires it.</w:t>
      </w:r>
    </w:p>
    <w:p w14:paraId="1476A2DB" w14:textId="77777777" w:rsidR="003505BF" w:rsidRPr="00E459CD" w:rsidRDefault="003505BF" w:rsidP="003505BF">
      <w:pPr>
        <w:rPr>
          <w:rFonts w:ascii="Aptos" w:hAnsi="Aptos"/>
          <w:b/>
          <w:bCs/>
        </w:rPr>
      </w:pPr>
      <w:r w:rsidRPr="00E459CD">
        <w:rPr>
          <w:rFonts w:ascii="Aptos" w:hAnsi="Aptos"/>
          <w:b/>
          <w:bCs/>
        </w:rPr>
        <w:t>3. Placement status and pay</w:t>
      </w:r>
    </w:p>
    <w:p w14:paraId="2652561F" w14:textId="77777777" w:rsidR="003505BF" w:rsidRPr="00E459CD" w:rsidRDefault="003505BF" w:rsidP="003505BF">
      <w:pPr>
        <w:rPr>
          <w:rFonts w:ascii="Aptos" w:hAnsi="Aptos"/>
        </w:rPr>
      </w:pPr>
      <w:r w:rsidRPr="00E459CD">
        <w:rPr>
          <w:rFonts w:ascii="Aptos" w:hAnsi="Aptos"/>
        </w:rPr>
        <w:t>Before confirming a project placement, the hosting manager must establish whether the placement can properly be unpaid. A placement may normally be unpaid where it is a formal student placement that forms part of a UK further or higher education course, is required as part of that course, is completed before the course ends, and lasts no more than one year. Where those conditions are not met, or where the student is expected to carry out useful work for BrisDoc rather than mainly observe, learn and develop skills, the individual may be classed as a worker and may be entitled to at least the National Minimum Wage or National Living Wage. Where payment is required, the arrangement should normally be treated as a paid student placement, internship or short fixed-term worker arrangement rather than unpaid work experience. The correct contractual route must be agreed with the People Team before the placement is confirmed.</w:t>
      </w:r>
    </w:p>
    <w:p w14:paraId="3FBE9D55" w14:textId="77777777" w:rsidR="003505BF" w:rsidRPr="00E459CD" w:rsidRDefault="003505BF" w:rsidP="003505BF">
      <w:pPr>
        <w:rPr>
          <w:rFonts w:ascii="Aptos" w:hAnsi="Aptos"/>
          <w:b/>
          <w:bCs/>
        </w:rPr>
      </w:pPr>
      <w:r w:rsidRPr="00E459CD">
        <w:rPr>
          <w:rFonts w:ascii="Aptos" w:hAnsi="Aptos"/>
          <w:b/>
          <w:bCs/>
        </w:rPr>
        <w:t>4. Confirmation required before approval</w:t>
      </w:r>
    </w:p>
    <w:p w14:paraId="0EA696F4" w14:textId="77777777" w:rsidR="003505BF" w:rsidRPr="00E459CD" w:rsidRDefault="003505BF" w:rsidP="003505BF">
      <w:pPr>
        <w:rPr>
          <w:rFonts w:ascii="Aptos" w:hAnsi="Aptos"/>
        </w:rPr>
      </w:pPr>
      <w:r w:rsidRPr="00E459CD">
        <w:rPr>
          <w:rFonts w:ascii="Aptos" w:hAnsi="Aptos"/>
        </w:rPr>
        <w:t>Before the placement is approved, the hosting manager must confirm and record the education provider, whether the placement is required as part of the course, the course title and level, expected duration, proposed working pattern, whether it is unpaid or paid, the rationale for the pay decision, named BrisDoc supervisor and hosting manager, placement objectives and outputs, system/data/software access, additional approvals and the contractual route where the placement is paid.</w:t>
      </w:r>
    </w:p>
    <w:p w14:paraId="27F9D6A6" w14:textId="77777777" w:rsidR="003505BF" w:rsidRPr="00E459CD" w:rsidRDefault="003505BF" w:rsidP="003505BF">
      <w:pPr>
        <w:rPr>
          <w:rFonts w:ascii="Aptos" w:hAnsi="Aptos"/>
          <w:b/>
          <w:bCs/>
        </w:rPr>
      </w:pPr>
      <w:r w:rsidRPr="00E459CD">
        <w:rPr>
          <w:rFonts w:ascii="Aptos" w:hAnsi="Aptos"/>
          <w:b/>
          <w:bCs/>
        </w:rPr>
        <w:t>5. Educational purpose and boundaries</w:t>
      </w:r>
    </w:p>
    <w:p w14:paraId="36AC6723" w14:textId="77777777" w:rsidR="003505BF" w:rsidRPr="00E459CD" w:rsidRDefault="003505BF" w:rsidP="003505BF">
      <w:pPr>
        <w:rPr>
          <w:rFonts w:ascii="Aptos" w:hAnsi="Aptos"/>
        </w:rPr>
      </w:pPr>
      <w:r w:rsidRPr="00E459CD">
        <w:rPr>
          <w:rFonts w:ascii="Aptos" w:hAnsi="Aptos"/>
        </w:rPr>
        <w:t>The placement must have a clear educational purpose. It must not be used to replace paid staff, cover vacancies, provide routine business-as-usual capacity or deliver essential operational work that would otherwise need to be carried out by an employee, contractor or supplier. Project outputs should normally be treated as learning, analysis, recommendation or prototype work and must not be implemented into live operational practice without separate review and approval.</w:t>
      </w:r>
    </w:p>
    <w:p w14:paraId="0EFD7279" w14:textId="77777777" w:rsidR="003505BF" w:rsidRPr="00E459CD" w:rsidRDefault="003505BF" w:rsidP="003505BF">
      <w:pPr>
        <w:rPr>
          <w:rFonts w:ascii="Aptos" w:hAnsi="Aptos"/>
          <w:b/>
          <w:bCs/>
        </w:rPr>
      </w:pPr>
      <w:r w:rsidRPr="00E459CD">
        <w:rPr>
          <w:rFonts w:ascii="Aptos" w:hAnsi="Aptos"/>
          <w:b/>
          <w:bCs/>
        </w:rPr>
        <w:t>6. Project brief</w:t>
      </w:r>
    </w:p>
    <w:p w14:paraId="2C1D4DBF" w14:textId="77777777" w:rsidR="003505BF" w:rsidRPr="00E459CD" w:rsidRDefault="003505BF" w:rsidP="003505BF">
      <w:pPr>
        <w:rPr>
          <w:rFonts w:ascii="Aptos" w:hAnsi="Aptos"/>
        </w:rPr>
      </w:pPr>
      <w:r w:rsidRPr="00E459CD">
        <w:rPr>
          <w:rFonts w:ascii="Aptos" w:hAnsi="Aptos"/>
        </w:rPr>
        <w:lastRenderedPageBreak/>
        <w:t>A written project brief must be agreed before the placement begins. It should cover purpose, background, learning objectives, scope, exclusions, deliverables, supervision, stakeholders, timeline, review points, data and system access, confidentiality and information governance controls, software or equipment requirements, final output and approval route for any future implementation.</w:t>
      </w:r>
    </w:p>
    <w:p w14:paraId="7B3C5E4B" w14:textId="77777777" w:rsidR="003505BF" w:rsidRPr="00E459CD" w:rsidRDefault="003505BF" w:rsidP="003505BF">
      <w:pPr>
        <w:rPr>
          <w:rFonts w:ascii="Aptos" w:hAnsi="Aptos"/>
          <w:b/>
          <w:bCs/>
        </w:rPr>
      </w:pPr>
      <w:r w:rsidRPr="00E459CD">
        <w:rPr>
          <w:rFonts w:ascii="Aptos" w:hAnsi="Aptos"/>
          <w:b/>
          <w:bCs/>
        </w:rPr>
        <w:t>7. Supervision and support</w:t>
      </w:r>
    </w:p>
    <w:p w14:paraId="55FA4F24" w14:textId="77777777" w:rsidR="003505BF" w:rsidRPr="00E459CD" w:rsidRDefault="003505BF" w:rsidP="003505BF">
      <w:pPr>
        <w:rPr>
          <w:rFonts w:ascii="Aptos" w:hAnsi="Aptos"/>
        </w:rPr>
      </w:pPr>
      <w:r w:rsidRPr="00E459CD">
        <w:rPr>
          <w:rFonts w:ascii="Aptos" w:hAnsi="Aptos"/>
        </w:rPr>
        <w:t>Each student must have a named hosting manager and a named supervisor. The support model must reflect the nature and risk of the placement and may include scheduled check-ins, subject matter expert input, midpoint review, review of outputs before sharing and oversight from Digital, Information Governance, Finance, Transformation, Governance or People colleagues where relevant.</w:t>
      </w:r>
    </w:p>
    <w:p w14:paraId="7EBB077E" w14:textId="77777777" w:rsidR="003505BF" w:rsidRPr="00E459CD" w:rsidRDefault="003505BF" w:rsidP="003505BF">
      <w:pPr>
        <w:rPr>
          <w:rFonts w:ascii="Aptos" w:hAnsi="Aptos"/>
          <w:b/>
          <w:bCs/>
        </w:rPr>
      </w:pPr>
      <w:r w:rsidRPr="00E459CD">
        <w:rPr>
          <w:rFonts w:ascii="Aptos" w:hAnsi="Aptos"/>
          <w:b/>
          <w:bCs/>
        </w:rPr>
        <w:t>8. Data protection, confidentiality and information governance</w:t>
      </w:r>
    </w:p>
    <w:p w14:paraId="681B70CC" w14:textId="77777777" w:rsidR="003505BF" w:rsidRPr="00E459CD" w:rsidRDefault="003505BF" w:rsidP="003505BF">
      <w:pPr>
        <w:rPr>
          <w:rFonts w:ascii="Aptos" w:hAnsi="Aptos"/>
        </w:rPr>
      </w:pPr>
      <w:r w:rsidRPr="00E459CD">
        <w:rPr>
          <w:rFonts w:ascii="Aptos" w:hAnsi="Aptos"/>
        </w:rPr>
        <w:t>Access must be limited to the minimum necessary for the agreed educational purpose. Wherever possible, placements should use anonymised, pseudonymised, dummy, sample or sandbox data rather than live data. Students must not access patient records, staff records, payroll information, commercially sensitive information or live operational systems unless this has been specifically assessed, justified, approved and supervised. BrisDoc data must not be uploaded into any AI tool, automation platform or external system unless explicitly approved through Digital and Information Governance.</w:t>
      </w:r>
    </w:p>
    <w:p w14:paraId="7FC31E0B" w14:textId="77777777" w:rsidR="003505BF" w:rsidRPr="00E459CD" w:rsidRDefault="003505BF" w:rsidP="003505BF">
      <w:pPr>
        <w:rPr>
          <w:rFonts w:ascii="Aptos" w:hAnsi="Aptos"/>
          <w:b/>
          <w:bCs/>
        </w:rPr>
      </w:pPr>
      <w:r w:rsidRPr="00E459CD">
        <w:rPr>
          <w:rFonts w:ascii="Aptos" w:hAnsi="Aptos"/>
          <w:b/>
          <w:bCs/>
        </w:rPr>
        <w:t>9. AI, automation and digital projects</w:t>
      </w:r>
    </w:p>
    <w:p w14:paraId="7B648753" w14:textId="77777777" w:rsidR="003505BF" w:rsidRPr="00E459CD" w:rsidRDefault="003505BF" w:rsidP="003505BF">
      <w:pPr>
        <w:rPr>
          <w:rFonts w:ascii="Aptos" w:hAnsi="Aptos"/>
        </w:rPr>
      </w:pPr>
      <w:r w:rsidRPr="00E459CD">
        <w:rPr>
          <w:rFonts w:ascii="Aptos" w:hAnsi="Aptos"/>
        </w:rPr>
        <w:t>AI, agentic AI, automation, workflow, data analytics or prototype development must be treated as a controlled proof of concept unless separately approved for operational use. The purpose and limits must be clearly defined, outputs must be subject to human review, approved tools and data must be used, no automation may connect to live systems or make live changes without separate approval, and auditability, control points and error risks must be considered.</w:t>
      </w:r>
    </w:p>
    <w:p w14:paraId="5AA87AC1" w14:textId="77777777" w:rsidR="003505BF" w:rsidRPr="00E459CD" w:rsidRDefault="003505BF" w:rsidP="003505BF">
      <w:pPr>
        <w:rPr>
          <w:rFonts w:ascii="Aptos" w:hAnsi="Aptos"/>
          <w:b/>
          <w:bCs/>
        </w:rPr>
      </w:pPr>
      <w:r w:rsidRPr="00E459CD">
        <w:rPr>
          <w:rFonts w:ascii="Aptos" w:hAnsi="Aptos"/>
          <w:b/>
          <w:bCs/>
        </w:rPr>
        <w:t>10. Hours, location and expenses</w:t>
      </w:r>
    </w:p>
    <w:p w14:paraId="0C7A24D8" w14:textId="77777777" w:rsidR="003505BF" w:rsidRPr="00E459CD" w:rsidRDefault="003505BF" w:rsidP="003505BF">
      <w:pPr>
        <w:rPr>
          <w:rFonts w:ascii="Aptos" w:hAnsi="Aptos"/>
        </w:rPr>
      </w:pPr>
      <w:r w:rsidRPr="00E459CD">
        <w:rPr>
          <w:rFonts w:ascii="Aptos" w:hAnsi="Aptos"/>
        </w:rPr>
        <w:t>Hours, location and working pattern must be agreed before the placement starts. Where homeworking is agreed, confidentiality, supervision, communication and data security arrangements must be suitable. Expenses, travel reimbursement, equipment or software costs must be agreed in advance. Expenses must not be used as a substitute for wages where the student should properly be paid.</w:t>
      </w:r>
    </w:p>
    <w:p w14:paraId="44E42712" w14:textId="77777777" w:rsidR="003505BF" w:rsidRPr="00E459CD" w:rsidRDefault="003505BF" w:rsidP="003505BF">
      <w:pPr>
        <w:rPr>
          <w:rFonts w:ascii="Aptos" w:hAnsi="Aptos"/>
          <w:b/>
          <w:bCs/>
        </w:rPr>
      </w:pPr>
      <w:r w:rsidRPr="00E459CD">
        <w:rPr>
          <w:rFonts w:ascii="Aptos" w:hAnsi="Aptos"/>
          <w:b/>
          <w:bCs/>
        </w:rPr>
        <w:t>11. Health, safety and wellbeing</w:t>
      </w:r>
    </w:p>
    <w:p w14:paraId="7FBBA4A4" w14:textId="77777777" w:rsidR="003505BF" w:rsidRPr="00E459CD" w:rsidRDefault="003505BF" w:rsidP="003505BF">
      <w:pPr>
        <w:rPr>
          <w:rFonts w:ascii="Aptos" w:hAnsi="Aptos"/>
        </w:rPr>
      </w:pPr>
      <w:r w:rsidRPr="00E459CD">
        <w:rPr>
          <w:rFonts w:ascii="Aptos" w:hAnsi="Aptos"/>
        </w:rPr>
        <w:t>A placement risk assessment must be completed before the placement begins. It must consider placement location, working pattern, breaks, lone working, remote working, DSE, supervision, age and experience, disability, health condition, learning need, reasonable adjustments and project-specific risks. The student must receive a suitable induction.</w:t>
      </w:r>
    </w:p>
    <w:p w14:paraId="5CA8363D" w14:textId="77777777" w:rsidR="003505BF" w:rsidRPr="00E459CD" w:rsidRDefault="003505BF" w:rsidP="003505BF">
      <w:pPr>
        <w:rPr>
          <w:rFonts w:ascii="Aptos" w:hAnsi="Aptos"/>
          <w:b/>
          <w:bCs/>
        </w:rPr>
      </w:pPr>
      <w:r w:rsidRPr="00E459CD">
        <w:rPr>
          <w:rFonts w:ascii="Aptos" w:hAnsi="Aptos"/>
          <w:b/>
          <w:bCs/>
        </w:rPr>
        <w:t>12. Conduct and professionalism</w:t>
      </w:r>
    </w:p>
    <w:p w14:paraId="3C35BC5E" w14:textId="77777777" w:rsidR="003505BF" w:rsidRPr="00E459CD" w:rsidRDefault="003505BF" w:rsidP="003505BF">
      <w:pPr>
        <w:rPr>
          <w:rFonts w:ascii="Aptos" w:hAnsi="Aptos"/>
        </w:rPr>
      </w:pPr>
      <w:r w:rsidRPr="00E459CD">
        <w:rPr>
          <w:rFonts w:ascii="Aptos" w:hAnsi="Aptos"/>
        </w:rPr>
        <w:t>The student is expected to behave professionally, follow reasonable instructions, maintain confidentiality, respect colleagues and BrisDoc property, and work within the agreed scope. The student must not represent themselves as a BrisDoc employee unless they are employed under a formal contract, make decisions on behalf of BrisDoc, contact external parties without approval, or share BrisDoc information externally unless authorised.</w:t>
      </w:r>
    </w:p>
    <w:p w14:paraId="748845CD" w14:textId="77777777" w:rsidR="003505BF" w:rsidRPr="00E459CD" w:rsidRDefault="003505BF" w:rsidP="003505BF">
      <w:pPr>
        <w:rPr>
          <w:rFonts w:ascii="Aptos" w:hAnsi="Aptos"/>
          <w:b/>
          <w:bCs/>
        </w:rPr>
      </w:pPr>
      <w:r w:rsidRPr="00E459CD">
        <w:rPr>
          <w:rFonts w:ascii="Aptos" w:hAnsi="Aptos"/>
          <w:b/>
          <w:bCs/>
        </w:rPr>
        <w:t>13. Review and completion</w:t>
      </w:r>
    </w:p>
    <w:p w14:paraId="2AEAB9A4" w14:textId="77777777" w:rsidR="003505BF" w:rsidRPr="00E459CD" w:rsidRDefault="003505BF" w:rsidP="003505BF">
      <w:pPr>
        <w:rPr>
          <w:rFonts w:ascii="Aptos" w:hAnsi="Aptos"/>
        </w:rPr>
      </w:pPr>
      <w:r w:rsidRPr="00E459CD">
        <w:rPr>
          <w:rFonts w:ascii="Aptos" w:hAnsi="Aptos"/>
        </w:rPr>
        <w:lastRenderedPageBreak/>
        <w:t xml:space="preserve">Regular check-ins should take place. For placements longer than two weeks, a midpoint review should confirm whether the placement remains on track, whether scope and supervision remain appropriate, whether risks have changed and whether the paid/unpaid basis remains appropriate. At the end of the placement, the student should provide the agreed </w:t>
      </w:r>
      <w:proofErr w:type="gramStart"/>
      <w:r w:rsidRPr="00E459CD">
        <w:rPr>
          <w:rFonts w:ascii="Aptos" w:hAnsi="Aptos"/>
        </w:rPr>
        <w:t>output</w:t>
      </w:r>
      <w:proofErr w:type="gramEnd"/>
      <w:r w:rsidRPr="00E459CD">
        <w:rPr>
          <w:rFonts w:ascii="Aptos" w:hAnsi="Aptos"/>
        </w:rPr>
        <w:t xml:space="preserve"> and the hosting manager should confirm completion to the People Team.</w:t>
      </w:r>
    </w:p>
    <w:p w14:paraId="09E09F46" w14:textId="77777777" w:rsidR="003505BF" w:rsidRPr="00E459CD" w:rsidRDefault="003505BF" w:rsidP="003505BF">
      <w:pPr>
        <w:rPr>
          <w:rFonts w:ascii="Aptos" w:hAnsi="Aptos"/>
          <w:b/>
          <w:bCs/>
        </w:rPr>
      </w:pPr>
      <w:r w:rsidRPr="00E459CD">
        <w:rPr>
          <w:rFonts w:ascii="Aptos" w:hAnsi="Aptos"/>
          <w:b/>
          <w:bCs/>
        </w:rPr>
        <w:t>14. Early termination</w:t>
      </w:r>
    </w:p>
    <w:p w14:paraId="094AF9FA" w14:textId="77777777" w:rsidR="003505BF" w:rsidRPr="00E459CD" w:rsidRDefault="003505BF" w:rsidP="003505BF">
      <w:pPr>
        <w:rPr>
          <w:rFonts w:ascii="Aptos" w:hAnsi="Aptos"/>
        </w:rPr>
      </w:pPr>
      <w:r w:rsidRPr="00E459CD">
        <w:rPr>
          <w:rFonts w:ascii="Aptos" w:hAnsi="Aptos"/>
        </w:rPr>
        <w:t>BrisDoc may end the placement early where it is no longer safe or suitable, adequate supervision cannot be provided, the student breaches confidentiality, conduct or safety expectations, the placement moves beyond scope, employment status, pay, data protection or information governance concerns arise, or the education provider withdraws support.</w:t>
      </w:r>
    </w:p>
    <w:p w14:paraId="1C64B27B" w14:textId="77777777" w:rsidR="003505BF" w:rsidRPr="00E459CD" w:rsidRDefault="003505BF" w:rsidP="003505BF">
      <w:pPr>
        <w:rPr>
          <w:rFonts w:ascii="Aptos" w:hAnsi="Aptos"/>
          <w:b/>
          <w:bCs/>
        </w:rPr>
      </w:pPr>
      <w:r w:rsidRPr="00E459CD">
        <w:rPr>
          <w:rFonts w:ascii="Aptos" w:hAnsi="Aptos"/>
          <w:b/>
          <w:bCs/>
        </w:rPr>
        <w:t>15. Required documentation</w:t>
      </w:r>
    </w:p>
    <w:p w14:paraId="5E1FD72C" w14:textId="77777777" w:rsidR="003505BF" w:rsidRPr="00E459CD" w:rsidRDefault="003505BF" w:rsidP="003505BF">
      <w:pPr>
        <w:rPr>
          <w:rFonts w:ascii="Aptos" w:hAnsi="Aptos"/>
        </w:rPr>
      </w:pPr>
      <w:r w:rsidRPr="00E459CD">
        <w:rPr>
          <w:rFonts w:ascii="Aptos" w:hAnsi="Aptos"/>
        </w:rPr>
        <w:t>Before the placement starts, the Work Experience Agreement, Confidentiality and Consent Form, relevant risk assessment, project placement brief, education provider confirmation where applicable, pay/status assessment, system and data access approvals where applicable, Digital/Information Governance approval where applicable, hosting manager checklist and contractual documentation where paid must be completed and retained.</w:t>
      </w:r>
    </w:p>
    <w:p w14:paraId="068E9F8F" w14:textId="77777777" w:rsidR="003505BF" w:rsidRPr="00E459CD" w:rsidRDefault="003505BF" w:rsidP="003505BF">
      <w:pPr>
        <w:rPr>
          <w:rFonts w:ascii="Aptos" w:hAnsi="Aptos"/>
          <w:b/>
          <w:bCs/>
        </w:rPr>
      </w:pPr>
      <w:r w:rsidRPr="00E459CD">
        <w:rPr>
          <w:rFonts w:ascii="Aptos" w:hAnsi="Aptos"/>
          <w:b/>
          <w:bCs/>
        </w:rPr>
        <w:t>16. Approval</w:t>
      </w:r>
    </w:p>
    <w:p w14:paraId="288BEBFF" w14:textId="77777777" w:rsidR="003505BF" w:rsidRPr="00E459CD" w:rsidRDefault="003505BF" w:rsidP="003505BF">
      <w:pPr>
        <w:rPr>
          <w:rFonts w:ascii="Aptos" w:hAnsi="Aptos"/>
        </w:rPr>
      </w:pPr>
      <w:r w:rsidRPr="00E459CD">
        <w:rPr>
          <w:rFonts w:ascii="Aptos" w:hAnsi="Aptos"/>
        </w:rPr>
        <w:t>The placement must be approved by the hosting manager and logged with the People Team before it begins. Additional approval is required where the placement involves finance systems, AI, automation, confidential data, staff data, patient-related data, payroll information, supplier information, commercially sensitive information, live systems or operational implementation. Where the placement is paid, approval must include contractual route, budget holder approval, rate of pay, working hours, right to work requirements, payroll arrangements and employment status assessment.</w:t>
      </w:r>
    </w:p>
    <w:p w14:paraId="1AE94E36" w14:textId="77777777" w:rsidR="003505BF" w:rsidRPr="00E459CD" w:rsidRDefault="003505BF" w:rsidP="003505BF">
      <w:pPr>
        <w:rPr>
          <w:rFonts w:ascii="Aptos" w:hAnsi="Aptos"/>
          <w:b/>
          <w:bCs/>
        </w:rPr>
      </w:pPr>
      <w:r w:rsidRPr="00E459CD">
        <w:rPr>
          <w:rFonts w:ascii="Aptos" w:hAnsi="Aptos"/>
          <w:b/>
          <w:bCs/>
        </w:rPr>
        <w:t>Pay source note</w:t>
      </w:r>
    </w:p>
    <w:p w14:paraId="036A266B" w14:textId="77777777" w:rsidR="003505BF" w:rsidRPr="00E459CD" w:rsidRDefault="003505BF" w:rsidP="003505BF">
      <w:pPr>
        <w:rPr>
          <w:rFonts w:ascii="Aptos" w:hAnsi="Aptos"/>
        </w:rPr>
      </w:pPr>
      <w:r w:rsidRPr="00E459CD">
        <w:rPr>
          <w:rFonts w:ascii="Aptos" w:hAnsi="Aptos"/>
        </w:rPr>
        <w:t>The current statutory rates should be checked before any paid placement is confirmed. At the time this appendix was prepared, the National Minimum Wage/National Living Wage rates from 1 April 2026 were £12.71 for workers aged 21 and over, £10.85 for 18–20-year-olds, £8.00 for under 18s and £8.00 for apprentices where the apprentice rate lawfully applies. Source: GOV.UK, National Minimum Wage and National Living Wage rates. ACAS guidance confirms that work experience is normally payable unless it is a qualifying student placement forming part of a UK further or higher education course.</w:t>
      </w:r>
    </w:p>
    <w:p w14:paraId="1A507E36" w14:textId="77777777" w:rsidR="003505BF" w:rsidRPr="00E459CD" w:rsidRDefault="003505BF" w:rsidP="003505BF">
      <w:pPr>
        <w:rPr>
          <w:rFonts w:ascii="Aptos" w:hAnsi="Aptos"/>
          <w:b/>
          <w:bCs/>
        </w:rPr>
      </w:pPr>
      <w:r w:rsidRPr="00E459CD">
        <w:rPr>
          <w:rFonts w:ascii="Aptos" w:hAnsi="Aptos"/>
          <w:b/>
          <w:bCs/>
        </w:rPr>
        <w:t>Student project placement approval checklist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08"/>
        <w:gridCol w:w="5106"/>
      </w:tblGrid>
      <w:tr w:rsidR="003505BF" w:rsidRPr="00E459CD" w14:paraId="62E5B67D" w14:textId="77777777" w:rsidTr="00EF5EC5">
        <w:trPr>
          <w:jc w:val="center"/>
        </w:trPr>
        <w:tc>
          <w:tcPr>
            <w:tcW w:w="5112" w:type="dxa"/>
            <w:shd w:val="clear" w:color="auto" w:fill="E6F2F2"/>
            <w:vAlign w:val="center"/>
          </w:tcPr>
          <w:p w14:paraId="1D069EF5" w14:textId="77777777" w:rsidR="003505BF" w:rsidRPr="00E459CD" w:rsidRDefault="003505BF" w:rsidP="00EF5EC5">
            <w:pPr>
              <w:rPr>
                <w:rFonts w:ascii="Aptos" w:hAnsi="Aptos"/>
              </w:rPr>
            </w:pPr>
            <w:r w:rsidRPr="00E459CD">
              <w:rPr>
                <w:rFonts w:ascii="Aptos" w:hAnsi="Aptos"/>
                <w:b/>
              </w:rPr>
              <w:t>Placement title</w:t>
            </w:r>
          </w:p>
        </w:tc>
        <w:tc>
          <w:tcPr>
            <w:tcW w:w="5112" w:type="dxa"/>
            <w:vAlign w:val="center"/>
          </w:tcPr>
          <w:p w14:paraId="220CDF78"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173441EB" w14:textId="77777777" w:rsidTr="00EF5EC5">
        <w:trPr>
          <w:jc w:val="center"/>
        </w:trPr>
        <w:tc>
          <w:tcPr>
            <w:tcW w:w="5112" w:type="dxa"/>
            <w:shd w:val="clear" w:color="auto" w:fill="E6F2F2"/>
            <w:vAlign w:val="center"/>
          </w:tcPr>
          <w:p w14:paraId="2196C695" w14:textId="77777777" w:rsidR="003505BF" w:rsidRPr="00E459CD" w:rsidRDefault="003505BF" w:rsidP="00EF5EC5">
            <w:pPr>
              <w:rPr>
                <w:rFonts w:ascii="Aptos" w:hAnsi="Aptos"/>
              </w:rPr>
            </w:pPr>
            <w:r w:rsidRPr="00E459CD">
              <w:rPr>
                <w:rFonts w:ascii="Aptos" w:hAnsi="Aptos"/>
                <w:b/>
              </w:rPr>
              <w:t>Student name</w:t>
            </w:r>
          </w:p>
        </w:tc>
        <w:tc>
          <w:tcPr>
            <w:tcW w:w="5112" w:type="dxa"/>
            <w:vAlign w:val="center"/>
          </w:tcPr>
          <w:p w14:paraId="304D0E8F"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2E12551E" w14:textId="77777777" w:rsidTr="00EF5EC5">
        <w:trPr>
          <w:jc w:val="center"/>
        </w:trPr>
        <w:tc>
          <w:tcPr>
            <w:tcW w:w="5112" w:type="dxa"/>
            <w:shd w:val="clear" w:color="auto" w:fill="E6F2F2"/>
            <w:vAlign w:val="center"/>
          </w:tcPr>
          <w:p w14:paraId="4AD1902A" w14:textId="77777777" w:rsidR="003505BF" w:rsidRPr="00E459CD" w:rsidRDefault="003505BF" w:rsidP="00EF5EC5">
            <w:pPr>
              <w:rPr>
                <w:rFonts w:ascii="Aptos" w:hAnsi="Aptos"/>
              </w:rPr>
            </w:pPr>
            <w:r w:rsidRPr="00E459CD">
              <w:rPr>
                <w:rFonts w:ascii="Aptos" w:hAnsi="Aptos"/>
                <w:b/>
              </w:rPr>
              <w:t>Education provider</w:t>
            </w:r>
          </w:p>
        </w:tc>
        <w:tc>
          <w:tcPr>
            <w:tcW w:w="5112" w:type="dxa"/>
            <w:vAlign w:val="center"/>
          </w:tcPr>
          <w:p w14:paraId="64947326"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53EF1783" w14:textId="77777777" w:rsidTr="00EF5EC5">
        <w:trPr>
          <w:jc w:val="center"/>
        </w:trPr>
        <w:tc>
          <w:tcPr>
            <w:tcW w:w="5112" w:type="dxa"/>
            <w:shd w:val="clear" w:color="auto" w:fill="E6F2F2"/>
            <w:vAlign w:val="center"/>
          </w:tcPr>
          <w:p w14:paraId="10583159" w14:textId="77777777" w:rsidR="003505BF" w:rsidRPr="00E459CD" w:rsidRDefault="003505BF" w:rsidP="00EF5EC5">
            <w:pPr>
              <w:rPr>
                <w:rFonts w:ascii="Aptos" w:hAnsi="Aptos"/>
              </w:rPr>
            </w:pPr>
            <w:r w:rsidRPr="00E459CD">
              <w:rPr>
                <w:rFonts w:ascii="Aptos" w:hAnsi="Aptos"/>
                <w:b/>
              </w:rPr>
              <w:t>Course title</w:t>
            </w:r>
          </w:p>
        </w:tc>
        <w:tc>
          <w:tcPr>
            <w:tcW w:w="5112" w:type="dxa"/>
            <w:vAlign w:val="center"/>
          </w:tcPr>
          <w:p w14:paraId="2269E7D2"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5828EF74" w14:textId="77777777" w:rsidTr="00EF5EC5">
        <w:trPr>
          <w:jc w:val="center"/>
        </w:trPr>
        <w:tc>
          <w:tcPr>
            <w:tcW w:w="5112" w:type="dxa"/>
            <w:shd w:val="clear" w:color="auto" w:fill="E6F2F2"/>
            <w:vAlign w:val="center"/>
          </w:tcPr>
          <w:p w14:paraId="1665ED96" w14:textId="77777777" w:rsidR="003505BF" w:rsidRPr="00E459CD" w:rsidRDefault="003505BF" w:rsidP="00EF5EC5">
            <w:pPr>
              <w:rPr>
                <w:rFonts w:ascii="Aptos" w:hAnsi="Aptos"/>
              </w:rPr>
            </w:pPr>
            <w:r w:rsidRPr="00E459CD">
              <w:rPr>
                <w:rFonts w:ascii="Aptos" w:hAnsi="Aptos"/>
                <w:b/>
              </w:rPr>
              <w:t>Is the placement required as part of the course?</w:t>
            </w:r>
          </w:p>
        </w:tc>
        <w:tc>
          <w:tcPr>
            <w:tcW w:w="5112" w:type="dxa"/>
            <w:vAlign w:val="center"/>
          </w:tcPr>
          <w:p w14:paraId="5F5843AB"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734F02EE" w14:textId="77777777" w:rsidTr="00EF5EC5">
        <w:trPr>
          <w:jc w:val="center"/>
        </w:trPr>
        <w:tc>
          <w:tcPr>
            <w:tcW w:w="5112" w:type="dxa"/>
            <w:shd w:val="clear" w:color="auto" w:fill="E6F2F2"/>
            <w:vAlign w:val="center"/>
          </w:tcPr>
          <w:p w14:paraId="35772A68" w14:textId="77777777" w:rsidR="003505BF" w:rsidRPr="00E459CD" w:rsidRDefault="003505BF" w:rsidP="00EF5EC5">
            <w:pPr>
              <w:rPr>
                <w:rFonts w:ascii="Aptos" w:hAnsi="Aptos"/>
              </w:rPr>
            </w:pPr>
            <w:r w:rsidRPr="00E459CD">
              <w:rPr>
                <w:rFonts w:ascii="Aptos" w:hAnsi="Aptos"/>
                <w:b/>
              </w:rPr>
              <w:t>Placement dates</w:t>
            </w:r>
          </w:p>
        </w:tc>
        <w:tc>
          <w:tcPr>
            <w:tcW w:w="5112" w:type="dxa"/>
            <w:vAlign w:val="center"/>
          </w:tcPr>
          <w:p w14:paraId="37A29586"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37688EE0" w14:textId="77777777" w:rsidTr="00EF5EC5">
        <w:trPr>
          <w:jc w:val="center"/>
        </w:trPr>
        <w:tc>
          <w:tcPr>
            <w:tcW w:w="5112" w:type="dxa"/>
            <w:shd w:val="clear" w:color="auto" w:fill="E6F2F2"/>
            <w:vAlign w:val="center"/>
          </w:tcPr>
          <w:p w14:paraId="393048B7" w14:textId="77777777" w:rsidR="003505BF" w:rsidRPr="00E459CD" w:rsidRDefault="003505BF" w:rsidP="00EF5EC5">
            <w:pPr>
              <w:rPr>
                <w:rFonts w:ascii="Aptos" w:hAnsi="Aptos"/>
              </w:rPr>
            </w:pPr>
            <w:r w:rsidRPr="00E459CD">
              <w:rPr>
                <w:rFonts w:ascii="Aptos" w:hAnsi="Aptos"/>
                <w:b/>
              </w:rPr>
              <w:lastRenderedPageBreak/>
              <w:t>Expected hours/pattern</w:t>
            </w:r>
          </w:p>
        </w:tc>
        <w:tc>
          <w:tcPr>
            <w:tcW w:w="5112" w:type="dxa"/>
            <w:vAlign w:val="center"/>
          </w:tcPr>
          <w:p w14:paraId="0C626FD2"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7EE43105" w14:textId="77777777" w:rsidTr="00EF5EC5">
        <w:trPr>
          <w:jc w:val="center"/>
        </w:trPr>
        <w:tc>
          <w:tcPr>
            <w:tcW w:w="5112" w:type="dxa"/>
            <w:shd w:val="clear" w:color="auto" w:fill="E6F2F2"/>
            <w:vAlign w:val="center"/>
          </w:tcPr>
          <w:p w14:paraId="413DFB12" w14:textId="77777777" w:rsidR="003505BF" w:rsidRPr="00E459CD" w:rsidRDefault="003505BF" w:rsidP="00EF5EC5">
            <w:pPr>
              <w:rPr>
                <w:rFonts w:ascii="Aptos" w:hAnsi="Aptos"/>
              </w:rPr>
            </w:pPr>
            <w:r w:rsidRPr="00E459CD">
              <w:rPr>
                <w:rFonts w:ascii="Aptos" w:hAnsi="Aptos"/>
                <w:b/>
              </w:rPr>
              <w:t>Location</w:t>
            </w:r>
          </w:p>
        </w:tc>
        <w:tc>
          <w:tcPr>
            <w:tcW w:w="5112" w:type="dxa"/>
            <w:vAlign w:val="center"/>
          </w:tcPr>
          <w:p w14:paraId="01D5B743"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69BD62C3" w14:textId="77777777" w:rsidTr="00EF5EC5">
        <w:trPr>
          <w:jc w:val="center"/>
        </w:trPr>
        <w:tc>
          <w:tcPr>
            <w:tcW w:w="5112" w:type="dxa"/>
            <w:shd w:val="clear" w:color="auto" w:fill="E6F2F2"/>
            <w:vAlign w:val="center"/>
          </w:tcPr>
          <w:p w14:paraId="1339890E" w14:textId="77777777" w:rsidR="003505BF" w:rsidRPr="00E459CD" w:rsidRDefault="003505BF" w:rsidP="00EF5EC5">
            <w:pPr>
              <w:rPr>
                <w:rFonts w:ascii="Aptos" w:hAnsi="Aptos"/>
              </w:rPr>
            </w:pPr>
            <w:r w:rsidRPr="00E459CD">
              <w:rPr>
                <w:rFonts w:ascii="Aptos" w:hAnsi="Aptos"/>
                <w:b/>
              </w:rPr>
              <w:t>Paid or unpaid</w:t>
            </w:r>
          </w:p>
        </w:tc>
        <w:tc>
          <w:tcPr>
            <w:tcW w:w="5112" w:type="dxa"/>
            <w:vAlign w:val="center"/>
          </w:tcPr>
          <w:p w14:paraId="214B886C"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07F0723F" w14:textId="77777777" w:rsidTr="00EF5EC5">
        <w:trPr>
          <w:jc w:val="center"/>
        </w:trPr>
        <w:tc>
          <w:tcPr>
            <w:tcW w:w="5112" w:type="dxa"/>
            <w:shd w:val="clear" w:color="auto" w:fill="E6F2F2"/>
            <w:vAlign w:val="center"/>
          </w:tcPr>
          <w:p w14:paraId="2182B047" w14:textId="77777777" w:rsidR="003505BF" w:rsidRPr="00E459CD" w:rsidRDefault="003505BF" w:rsidP="00EF5EC5">
            <w:pPr>
              <w:rPr>
                <w:rFonts w:ascii="Aptos" w:hAnsi="Aptos"/>
              </w:rPr>
            </w:pPr>
            <w:r w:rsidRPr="00E459CD">
              <w:rPr>
                <w:rFonts w:ascii="Aptos" w:hAnsi="Aptos"/>
                <w:b/>
              </w:rPr>
              <w:t>Rationale for pay decision</w:t>
            </w:r>
          </w:p>
        </w:tc>
        <w:tc>
          <w:tcPr>
            <w:tcW w:w="5112" w:type="dxa"/>
            <w:vAlign w:val="center"/>
          </w:tcPr>
          <w:p w14:paraId="2DB15AAD"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79962599" w14:textId="77777777" w:rsidTr="00EF5EC5">
        <w:trPr>
          <w:jc w:val="center"/>
        </w:trPr>
        <w:tc>
          <w:tcPr>
            <w:tcW w:w="5112" w:type="dxa"/>
            <w:shd w:val="clear" w:color="auto" w:fill="E6F2F2"/>
            <w:vAlign w:val="center"/>
          </w:tcPr>
          <w:p w14:paraId="2E5B94BC" w14:textId="77777777" w:rsidR="003505BF" w:rsidRPr="00E459CD" w:rsidRDefault="003505BF" w:rsidP="00EF5EC5">
            <w:pPr>
              <w:rPr>
                <w:rFonts w:ascii="Aptos" w:hAnsi="Aptos"/>
              </w:rPr>
            </w:pPr>
            <w:r w:rsidRPr="00E459CD">
              <w:rPr>
                <w:rFonts w:ascii="Aptos" w:hAnsi="Aptos"/>
                <w:b/>
              </w:rPr>
              <w:t>Hosting manager</w:t>
            </w:r>
          </w:p>
        </w:tc>
        <w:tc>
          <w:tcPr>
            <w:tcW w:w="5112" w:type="dxa"/>
            <w:vAlign w:val="center"/>
          </w:tcPr>
          <w:p w14:paraId="0A65AC78"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6ED82405" w14:textId="77777777" w:rsidTr="00EF5EC5">
        <w:trPr>
          <w:jc w:val="center"/>
        </w:trPr>
        <w:tc>
          <w:tcPr>
            <w:tcW w:w="5112" w:type="dxa"/>
            <w:shd w:val="clear" w:color="auto" w:fill="E6F2F2"/>
            <w:vAlign w:val="center"/>
          </w:tcPr>
          <w:p w14:paraId="102D4CA8" w14:textId="77777777" w:rsidR="003505BF" w:rsidRPr="00E459CD" w:rsidRDefault="003505BF" w:rsidP="00EF5EC5">
            <w:pPr>
              <w:rPr>
                <w:rFonts w:ascii="Aptos" w:hAnsi="Aptos"/>
              </w:rPr>
            </w:pPr>
            <w:r w:rsidRPr="00E459CD">
              <w:rPr>
                <w:rFonts w:ascii="Aptos" w:hAnsi="Aptos"/>
                <w:b/>
              </w:rPr>
              <w:t>Day-to-day supervisor</w:t>
            </w:r>
          </w:p>
        </w:tc>
        <w:tc>
          <w:tcPr>
            <w:tcW w:w="5112" w:type="dxa"/>
            <w:vAlign w:val="center"/>
          </w:tcPr>
          <w:p w14:paraId="34E27610"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348EC90B" w14:textId="77777777" w:rsidTr="00EF5EC5">
        <w:trPr>
          <w:jc w:val="center"/>
        </w:trPr>
        <w:tc>
          <w:tcPr>
            <w:tcW w:w="5112" w:type="dxa"/>
            <w:shd w:val="clear" w:color="auto" w:fill="E6F2F2"/>
            <w:vAlign w:val="center"/>
          </w:tcPr>
          <w:p w14:paraId="74EAB658" w14:textId="77777777" w:rsidR="003505BF" w:rsidRPr="00E459CD" w:rsidRDefault="003505BF" w:rsidP="00EF5EC5">
            <w:pPr>
              <w:rPr>
                <w:rFonts w:ascii="Aptos" w:hAnsi="Aptos"/>
              </w:rPr>
            </w:pPr>
            <w:r w:rsidRPr="00E459CD">
              <w:rPr>
                <w:rFonts w:ascii="Aptos" w:hAnsi="Aptos"/>
                <w:b/>
              </w:rPr>
              <w:t>Education provider contact</w:t>
            </w:r>
          </w:p>
        </w:tc>
        <w:tc>
          <w:tcPr>
            <w:tcW w:w="5112" w:type="dxa"/>
            <w:vAlign w:val="center"/>
          </w:tcPr>
          <w:p w14:paraId="6B6248C6"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68DFFC25" w14:textId="77777777" w:rsidTr="00EF5EC5">
        <w:trPr>
          <w:jc w:val="center"/>
        </w:trPr>
        <w:tc>
          <w:tcPr>
            <w:tcW w:w="5112" w:type="dxa"/>
            <w:shd w:val="clear" w:color="auto" w:fill="E6F2F2"/>
            <w:vAlign w:val="center"/>
          </w:tcPr>
          <w:p w14:paraId="64C3813D" w14:textId="77777777" w:rsidR="003505BF" w:rsidRPr="00E459CD" w:rsidRDefault="003505BF" w:rsidP="00EF5EC5">
            <w:pPr>
              <w:rPr>
                <w:rFonts w:ascii="Aptos" w:hAnsi="Aptos"/>
              </w:rPr>
            </w:pPr>
            <w:r w:rsidRPr="00E459CD">
              <w:rPr>
                <w:rFonts w:ascii="Aptos" w:hAnsi="Aptos"/>
                <w:b/>
              </w:rPr>
              <w:t>Project summary</w:t>
            </w:r>
          </w:p>
        </w:tc>
        <w:tc>
          <w:tcPr>
            <w:tcW w:w="5112" w:type="dxa"/>
            <w:vAlign w:val="center"/>
          </w:tcPr>
          <w:p w14:paraId="3B41DD9F"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48328BB0" w14:textId="77777777" w:rsidTr="00EF5EC5">
        <w:trPr>
          <w:jc w:val="center"/>
        </w:trPr>
        <w:tc>
          <w:tcPr>
            <w:tcW w:w="5112" w:type="dxa"/>
            <w:shd w:val="clear" w:color="auto" w:fill="E6F2F2"/>
            <w:vAlign w:val="center"/>
          </w:tcPr>
          <w:p w14:paraId="73D8FA0B" w14:textId="77777777" w:rsidR="003505BF" w:rsidRPr="00E459CD" w:rsidRDefault="003505BF" w:rsidP="00EF5EC5">
            <w:pPr>
              <w:rPr>
                <w:rFonts w:ascii="Aptos" w:hAnsi="Aptos"/>
              </w:rPr>
            </w:pPr>
            <w:r w:rsidRPr="00E459CD">
              <w:rPr>
                <w:rFonts w:ascii="Aptos" w:hAnsi="Aptos"/>
                <w:b/>
              </w:rPr>
              <w:t>Expected outputs</w:t>
            </w:r>
          </w:p>
        </w:tc>
        <w:tc>
          <w:tcPr>
            <w:tcW w:w="5112" w:type="dxa"/>
            <w:vAlign w:val="center"/>
          </w:tcPr>
          <w:p w14:paraId="65FD79B2"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4F5D18EB" w14:textId="77777777" w:rsidTr="00EF5EC5">
        <w:trPr>
          <w:jc w:val="center"/>
        </w:trPr>
        <w:tc>
          <w:tcPr>
            <w:tcW w:w="5112" w:type="dxa"/>
            <w:shd w:val="clear" w:color="auto" w:fill="E6F2F2"/>
            <w:vAlign w:val="center"/>
          </w:tcPr>
          <w:p w14:paraId="5625B99A" w14:textId="77777777" w:rsidR="003505BF" w:rsidRPr="00E459CD" w:rsidRDefault="003505BF" w:rsidP="00EF5EC5">
            <w:pPr>
              <w:rPr>
                <w:rFonts w:ascii="Aptos" w:hAnsi="Aptos"/>
              </w:rPr>
            </w:pPr>
            <w:r w:rsidRPr="00E459CD">
              <w:rPr>
                <w:rFonts w:ascii="Aptos" w:hAnsi="Aptos"/>
                <w:b/>
              </w:rPr>
              <w:t>Systems access required?</w:t>
            </w:r>
          </w:p>
        </w:tc>
        <w:tc>
          <w:tcPr>
            <w:tcW w:w="5112" w:type="dxa"/>
            <w:vAlign w:val="center"/>
          </w:tcPr>
          <w:p w14:paraId="004E1A8C"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0EC8F061" w14:textId="77777777" w:rsidTr="00EF5EC5">
        <w:trPr>
          <w:jc w:val="center"/>
        </w:trPr>
        <w:tc>
          <w:tcPr>
            <w:tcW w:w="5112" w:type="dxa"/>
            <w:shd w:val="clear" w:color="auto" w:fill="E6F2F2"/>
            <w:vAlign w:val="center"/>
          </w:tcPr>
          <w:p w14:paraId="4191C1B8" w14:textId="77777777" w:rsidR="003505BF" w:rsidRPr="00E459CD" w:rsidRDefault="003505BF" w:rsidP="00EF5EC5">
            <w:pPr>
              <w:rPr>
                <w:rFonts w:ascii="Aptos" w:hAnsi="Aptos"/>
              </w:rPr>
            </w:pPr>
            <w:r w:rsidRPr="00E459CD">
              <w:rPr>
                <w:rFonts w:ascii="Aptos" w:hAnsi="Aptos"/>
                <w:b/>
              </w:rPr>
              <w:t>Data access required?</w:t>
            </w:r>
          </w:p>
        </w:tc>
        <w:tc>
          <w:tcPr>
            <w:tcW w:w="5112" w:type="dxa"/>
            <w:vAlign w:val="center"/>
          </w:tcPr>
          <w:p w14:paraId="0FC1899C"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4A7A4833" w14:textId="77777777" w:rsidTr="00EF5EC5">
        <w:trPr>
          <w:jc w:val="center"/>
        </w:trPr>
        <w:tc>
          <w:tcPr>
            <w:tcW w:w="5112" w:type="dxa"/>
            <w:shd w:val="clear" w:color="auto" w:fill="E6F2F2"/>
            <w:vAlign w:val="center"/>
          </w:tcPr>
          <w:p w14:paraId="4DBA7063" w14:textId="77777777" w:rsidR="003505BF" w:rsidRPr="00E459CD" w:rsidRDefault="003505BF" w:rsidP="00EF5EC5">
            <w:pPr>
              <w:rPr>
                <w:rFonts w:ascii="Aptos" w:hAnsi="Aptos"/>
              </w:rPr>
            </w:pPr>
            <w:r w:rsidRPr="00E459CD">
              <w:rPr>
                <w:rFonts w:ascii="Aptos" w:hAnsi="Aptos"/>
                <w:b/>
              </w:rPr>
              <w:t>AI/digital tools involved?</w:t>
            </w:r>
          </w:p>
        </w:tc>
        <w:tc>
          <w:tcPr>
            <w:tcW w:w="5112" w:type="dxa"/>
            <w:vAlign w:val="center"/>
          </w:tcPr>
          <w:p w14:paraId="047653D2"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71BDCCD6" w14:textId="77777777" w:rsidTr="00EF5EC5">
        <w:trPr>
          <w:jc w:val="center"/>
        </w:trPr>
        <w:tc>
          <w:tcPr>
            <w:tcW w:w="5112" w:type="dxa"/>
            <w:shd w:val="clear" w:color="auto" w:fill="E6F2F2"/>
            <w:vAlign w:val="center"/>
          </w:tcPr>
          <w:p w14:paraId="5030AD1C" w14:textId="77777777" w:rsidR="003505BF" w:rsidRPr="00E459CD" w:rsidRDefault="003505BF" w:rsidP="00EF5EC5">
            <w:pPr>
              <w:rPr>
                <w:rFonts w:ascii="Aptos" w:hAnsi="Aptos"/>
              </w:rPr>
            </w:pPr>
            <w:r w:rsidRPr="00E459CD">
              <w:rPr>
                <w:rFonts w:ascii="Aptos" w:hAnsi="Aptos"/>
                <w:b/>
              </w:rPr>
              <w:t>Digital approval required/completed?</w:t>
            </w:r>
          </w:p>
        </w:tc>
        <w:tc>
          <w:tcPr>
            <w:tcW w:w="5112" w:type="dxa"/>
            <w:vAlign w:val="center"/>
          </w:tcPr>
          <w:p w14:paraId="766DEA2E"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28B3D15F" w14:textId="77777777" w:rsidTr="00EF5EC5">
        <w:trPr>
          <w:jc w:val="center"/>
        </w:trPr>
        <w:tc>
          <w:tcPr>
            <w:tcW w:w="5112" w:type="dxa"/>
            <w:shd w:val="clear" w:color="auto" w:fill="E6F2F2"/>
            <w:vAlign w:val="center"/>
          </w:tcPr>
          <w:p w14:paraId="19681DC3" w14:textId="77777777" w:rsidR="003505BF" w:rsidRPr="00E459CD" w:rsidRDefault="003505BF" w:rsidP="00EF5EC5">
            <w:pPr>
              <w:rPr>
                <w:rFonts w:ascii="Aptos" w:hAnsi="Aptos"/>
              </w:rPr>
            </w:pPr>
            <w:r w:rsidRPr="00E459CD">
              <w:rPr>
                <w:rFonts w:ascii="Aptos" w:hAnsi="Aptos"/>
                <w:b/>
              </w:rPr>
              <w:t>Information Governance approval required/completed?</w:t>
            </w:r>
          </w:p>
        </w:tc>
        <w:tc>
          <w:tcPr>
            <w:tcW w:w="5112" w:type="dxa"/>
            <w:vAlign w:val="center"/>
          </w:tcPr>
          <w:p w14:paraId="4A4A8A98"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016099A0" w14:textId="77777777" w:rsidTr="00EF5EC5">
        <w:trPr>
          <w:jc w:val="center"/>
        </w:trPr>
        <w:tc>
          <w:tcPr>
            <w:tcW w:w="5112" w:type="dxa"/>
            <w:shd w:val="clear" w:color="auto" w:fill="E6F2F2"/>
            <w:vAlign w:val="center"/>
          </w:tcPr>
          <w:p w14:paraId="1573EF6C" w14:textId="77777777" w:rsidR="003505BF" w:rsidRPr="00E459CD" w:rsidRDefault="003505BF" w:rsidP="00EF5EC5">
            <w:pPr>
              <w:rPr>
                <w:rFonts w:ascii="Aptos" w:hAnsi="Aptos"/>
              </w:rPr>
            </w:pPr>
            <w:r w:rsidRPr="00E459CD">
              <w:rPr>
                <w:rFonts w:ascii="Aptos" w:hAnsi="Aptos"/>
                <w:b/>
              </w:rPr>
              <w:t>Risk assessment completed?</w:t>
            </w:r>
          </w:p>
        </w:tc>
        <w:tc>
          <w:tcPr>
            <w:tcW w:w="5112" w:type="dxa"/>
            <w:vAlign w:val="center"/>
          </w:tcPr>
          <w:p w14:paraId="1BB4C7C5"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5323ADD3" w14:textId="77777777" w:rsidTr="00EF5EC5">
        <w:trPr>
          <w:jc w:val="center"/>
        </w:trPr>
        <w:tc>
          <w:tcPr>
            <w:tcW w:w="5112" w:type="dxa"/>
            <w:shd w:val="clear" w:color="auto" w:fill="E6F2F2"/>
            <w:vAlign w:val="center"/>
          </w:tcPr>
          <w:p w14:paraId="71F2466B" w14:textId="77777777" w:rsidR="003505BF" w:rsidRPr="00E459CD" w:rsidRDefault="003505BF" w:rsidP="00EF5EC5">
            <w:pPr>
              <w:rPr>
                <w:rFonts w:ascii="Aptos" w:hAnsi="Aptos"/>
              </w:rPr>
            </w:pPr>
            <w:r w:rsidRPr="00E459CD">
              <w:rPr>
                <w:rFonts w:ascii="Aptos" w:hAnsi="Aptos"/>
                <w:b/>
              </w:rPr>
              <w:t>Confidentiality form completed?</w:t>
            </w:r>
          </w:p>
        </w:tc>
        <w:tc>
          <w:tcPr>
            <w:tcW w:w="5112" w:type="dxa"/>
            <w:vAlign w:val="center"/>
          </w:tcPr>
          <w:p w14:paraId="76847905"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7C13031F" w14:textId="77777777" w:rsidTr="00EF5EC5">
        <w:trPr>
          <w:jc w:val="center"/>
        </w:trPr>
        <w:tc>
          <w:tcPr>
            <w:tcW w:w="5112" w:type="dxa"/>
            <w:shd w:val="clear" w:color="auto" w:fill="E6F2F2"/>
            <w:vAlign w:val="center"/>
          </w:tcPr>
          <w:p w14:paraId="1AD05EFB" w14:textId="77777777" w:rsidR="003505BF" w:rsidRPr="00E459CD" w:rsidRDefault="003505BF" w:rsidP="00EF5EC5">
            <w:pPr>
              <w:rPr>
                <w:rFonts w:ascii="Aptos" w:hAnsi="Aptos"/>
              </w:rPr>
            </w:pPr>
            <w:r w:rsidRPr="00E459CD">
              <w:rPr>
                <w:rFonts w:ascii="Aptos" w:hAnsi="Aptos"/>
                <w:b/>
              </w:rPr>
              <w:t>Work Experience Agreement completed?</w:t>
            </w:r>
          </w:p>
        </w:tc>
        <w:tc>
          <w:tcPr>
            <w:tcW w:w="5112" w:type="dxa"/>
            <w:vAlign w:val="center"/>
          </w:tcPr>
          <w:p w14:paraId="46D8892B"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759AF9D0" w14:textId="77777777" w:rsidTr="00EF5EC5">
        <w:trPr>
          <w:jc w:val="center"/>
        </w:trPr>
        <w:tc>
          <w:tcPr>
            <w:tcW w:w="5112" w:type="dxa"/>
            <w:shd w:val="clear" w:color="auto" w:fill="E6F2F2"/>
            <w:vAlign w:val="center"/>
          </w:tcPr>
          <w:p w14:paraId="006BA790" w14:textId="77777777" w:rsidR="003505BF" w:rsidRPr="00E459CD" w:rsidRDefault="003505BF" w:rsidP="00EF5EC5">
            <w:pPr>
              <w:rPr>
                <w:rFonts w:ascii="Aptos" w:hAnsi="Aptos"/>
              </w:rPr>
            </w:pPr>
            <w:r w:rsidRPr="00E459CD">
              <w:rPr>
                <w:rFonts w:ascii="Aptos" w:hAnsi="Aptos"/>
                <w:b/>
              </w:rPr>
              <w:t>People Team notified and placement logged?</w:t>
            </w:r>
          </w:p>
        </w:tc>
        <w:tc>
          <w:tcPr>
            <w:tcW w:w="5112" w:type="dxa"/>
            <w:vAlign w:val="center"/>
          </w:tcPr>
          <w:p w14:paraId="3D07F6FC"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300AF14A" w14:textId="77777777" w:rsidTr="00EF5EC5">
        <w:trPr>
          <w:jc w:val="center"/>
        </w:trPr>
        <w:tc>
          <w:tcPr>
            <w:tcW w:w="5112" w:type="dxa"/>
            <w:shd w:val="clear" w:color="auto" w:fill="E6F2F2"/>
            <w:vAlign w:val="center"/>
          </w:tcPr>
          <w:p w14:paraId="556E84D1" w14:textId="77777777" w:rsidR="003505BF" w:rsidRPr="00E459CD" w:rsidRDefault="003505BF" w:rsidP="00EF5EC5">
            <w:pPr>
              <w:rPr>
                <w:rFonts w:ascii="Aptos" w:hAnsi="Aptos"/>
              </w:rPr>
            </w:pPr>
            <w:r w:rsidRPr="00E459CD">
              <w:rPr>
                <w:rFonts w:ascii="Aptos" w:hAnsi="Aptos"/>
                <w:b/>
              </w:rPr>
              <w:t>Contractual/payroll route confirmed, if paid?</w:t>
            </w:r>
          </w:p>
        </w:tc>
        <w:tc>
          <w:tcPr>
            <w:tcW w:w="5112" w:type="dxa"/>
            <w:vAlign w:val="center"/>
          </w:tcPr>
          <w:p w14:paraId="0BEA2144" w14:textId="77777777" w:rsidR="003505BF" w:rsidRPr="00E459CD" w:rsidRDefault="003505BF" w:rsidP="00EF5EC5">
            <w:pPr>
              <w:rPr>
                <w:rFonts w:ascii="Aptos" w:hAnsi="Aptos"/>
              </w:rPr>
            </w:pPr>
            <w:r w:rsidRPr="00E459CD">
              <w:rPr>
                <w:rFonts w:ascii="Aptos" w:hAnsi="Aptos"/>
              </w:rPr>
              <w:t xml:space="preserve"> </w:t>
            </w:r>
          </w:p>
        </w:tc>
      </w:tr>
    </w:tbl>
    <w:p w14:paraId="2ED77794" w14:textId="77777777" w:rsidR="003505BF" w:rsidRPr="00E459CD" w:rsidRDefault="003505BF" w:rsidP="003505BF">
      <w:pPr>
        <w:rPr>
          <w:rFonts w:ascii="Aptos" w:hAnsi="Apto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54"/>
        <w:gridCol w:w="2553"/>
        <w:gridCol w:w="2554"/>
        <w:gridCol w:w="2553"/>
      </w:tblGrid>
      <w:tr w:rsidR="003505BF" w:rsidRPr="00E459CD" w14:paraId="372BC6F2" w14:textId="77777777" w:rsidTr="00EF5EC5">
        <w:tc>
          <w:tcPr>
            <w:tcW w:w="2556" w:type="dxa"/>
            <w:shd w:val="clear" w:color="auto" w:fill="E6F2F2"/>
          </w:tcPr>
          <w:p w14:paraId="1B133E7C" w14:textId="77777777" w:rsidR="003505BF" w:rsidRPr="00E459CD" w:rsidRDefault="003505BF" w:rsidP="00EF5EC5">
            <w:pPr>
              <w:rPr>
                <w:rFonts w:ascii="Aptos" w:hAnsi="Aptos"/>
              </w:rPr>
            </w:pPr>
            <w:r w:rsidRPr="00E459CD">
              <w:rPr>
                <w:rFonts w:ascii="Aptos" w:hAnsi="Aptos"/>
                <w:b/>
              </w:rPr>
              <w:t>Role</w:t>
            </w:r>
          </w:p>
        </w:tc>
        <w:tc>
          <w:tcPr>
            <w:tcW w:w="2556" w:type="dxa"/>
            <w:shd w:val="clear" w:color="auto" w:fill="E6F2F2"/>
          </w:tcPr>
          <w:p w14:paraId="4C50ED18" w14:textId="77777777" w:rsidR="003505BF" w:rsidRPr="00E459CD" w:rsidRDefault="003505BF" w:rsidP="00EF5EC5">
            <w:pPr>
              <w:rPr>
                <w:rFonts w:ascii="Aptos" w:hAnsi="Aptos"/>
              </w:rPr>
            </w:pPr>
            <w:r w:rsidRPr="00E459CD">
              <w:rPr>
                <w:rFonts w:ascii="Aptos" w:hAnsi="Aptos"/>
                <w:b/>
              </w:rPr>
              <w:t>Name</w:t>
            </w:r>
          </w:p>
        </w:tc>
        <w:tc>
          <w:tcPr>
            <w:tcW w:w="2556" w:type="dxa"/>
            <w:shd w:val="clear" w:color="auto" w:fill="E6F2F2"/>
          </w:tcPr>
          <w:p w14:paraId="57A48796" w14:textId="77777777" w:rsidR="003505BF" w:rsidRPr="00E459CD" w:rsidRDefault="003505BF" w:rsidP="00EF5EC5">
            <w:pPr>
              <w:rPr>
                <w:rFonts w:ascii="Aptos" w:hAnsi="Aptos"/>
              </w:rPr>
            </w:pPr>
            <w:r w:rsidRPr="00E459CD">
              <w:rPr>
                <w:rFonts w:ascii="Aptos" w:hAnsi="Aptos"/>
                <w:b/>
              </w:rPr>
              <w:t>Signature</w:t>
            </w:r>
          </w:p>
        </w:tc>
        <w:tc>
          <w:tcPr>
            <w:tcW w:w="2556" w:type="dxa"/>
            <w:shd w:val="clear" w:color="auto" w:fill="E6F2F2"/>
          </w:tcPr>
          <w:p w14:paraId="5DF26579" w14:textId="77777777" w:rsidR="003505BF" w:rsidRPr="00E459CD" w:rsidRDefault="003505BF" w:rsidP="00EF5EC5">
            <w:pPr>
              <w:rPr>
                <w:rFonts w:ascii="Aptos" w:hAnsi="Aptos"/>
              </w:rPr>
            </w:pPr>
            <w:r w:rsidRPr="00E459CD">
              <w:rPr>
                <w:rFonts w:ascii="Aptos" w:hAnsi="Aptos"/>
                <w:b/>
              </w:rPr>
              <w:t>Date</w:t>
            </w:r>
          </w:p>
        </w:tc>
      </w:tr>
      <w:tr w:rsidR="003505BF" w:rsidRPr="00E459CD" w14:paraId="75C1F435" w14:textId="77777777" w:rsidTr="00EF5EC5">
        <w:tc>
          <w:tcPr>
            <w:tcW w:w="2556" w:type="dxa"/>
          </w:tcPr>
          <w:p w14:paraId="257C12A6" w14:textId="77777777" w:rsidR="003505BF" w:rsidRPr="00E459CD" w:rsidRDefault="003505BF" w:rsidP="00EF5EC5">
            <w:pPr>
              <w:rPr>
                <w:rFonts w:ascii="Aptos" w:hAnsi="Aptos"/>
              </w:rPr>
            </w:pPr>
            <w:r w:rsidRPr="00E459CD">
              <w:rPr>
                <w:rFonts w:ascii="Aptos" w:hAnsi="Aptos"/>
              </w:rPr>
              <w:t>Hosting manager</w:t>
            </w:r>
          </w:p>
        </w:tc>
        <w:tc>
          <w:tcPr>
            <w:tcW w:w="2556" w:type="dxa"/>
          </w:tcPr>
          <w:p w14:paraId="23E430E4"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0434525B"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66481106"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574BC622" w14:textId="77777777" w:rsidTr="00EF5EC5">
        <w:tc>
          <w:tcPr>
            <w:tcW w:w="2556" w:type="dxa"/>
          </w:tcPr>
          <w:p w14:paraId="2CC29E13" w14:textId="77777777" w:rsidR="003505BF" w:rsidRPr="00E459CD" w:rsidRDefault="003505BF" w:rsidP="00EF5EC5">
            <w:pPr>
              <w:rPr>
                <w:rFonts w:ascii="Aptos" w:hAnsi="Aptos"/>
              </w:rPr>
            </w:pPr>
            <w:r w:rsidRPr="00E459CD">
              <w:rPr>
                <w:rFonts w:ascii="Aptos" w:hAnsi="Aptos"/>
              </w:rPr>
              <w:t>People Team confirmation</w:t>
            </w:r>
          </w:p>
        </w:tc>
        <w:tc>
          <w:tcPr>
            <w:tcW w:w="2556" w:type="dxa"/>
          </w:tcPr>
          <w:p w14:paraId="41370C74"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77E597E7"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3E0169FC"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3782AFFB" w14:textId="77777777" w:rsidTr="00EF5EC5">
        <w:tc>
          <w:tcPr>
            <w:tcW w:w="2556" w:type="dxa"/>
          </w:tcPr>
          <w:p w14:paraId="10FCDB2C" w14:textId="77777777" w:rsidR="003505BF" w:rsidRPr="00E459CD" w:rsidRDefault="003505BF" w:rsidP="00EF5EC5">
            <w:pPr>
              <w:rPr>
                <w:rFonts w:ascii="Aptos" w:hAnsi="Aptos"/>
              </w:rPr>
            </w:pPr>
            <w:r w:rsidRPr="00E459CD">
              <w:rPr>
                <w:rFonts w:ascii="Aptos" w:hAnsi="Aptos"/>
              </w:rPr>
              <w:t>Budget holder, if paid</w:t>
            </w:r>
          </w:p>
        </w:tc>
        <w:tc>
          <w:tcPr>
            <w:tcW w:w="2556" w:type="dxa"/>
          </w:tcPr>
          <w:p w14:paraId="4F70F223"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3B0609AC"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71ADE6F8" w14:textId="77777777" w:rsidR="003505BF" w:rsidRPr="00E459CD" w:rsidRDefault="003505BF" w:rsidP="00EF5EC5">
            <w:pPr>
              <w:rPr>
                <w:rFonts w:ascii="Aptos" w:hAnsi="Aptos"/>
              </w:rPr>
            </w:pPr>
            <w:r w:rsidRPr="00E459CD">
              <w:rPr>
                <w:rFonts w:ascii="Aptos" w:hAnsi="Aptos"/>
              </w:rPr>
              <w:t xml:space="preserve"> </w:t>
            </w:r>
          </w:p>
        </w:tc>
      </w:tr>
      <w:tr w:rsidR="003505BF" w:rsidRPr="00E459CD" w14:paraId="6C0960BF" w14:textId="77777777" w:rsidTr="00EF5EC5">
        <w:tc>
          <w:tcPr>
            <w:tcW w:w="2556" w:type="dxa"/>
          </w:tcPr>
          <w:p w14:paraId="2BA5FBA3" w14:textId="77777777" w:rsidR="003505BF" w:rsidRPr="00E459CD" w:rsidRDefault="003505BF" w:rsidP="00EF5EC5">
            <w:pPr>
              <w:rPr>
                <w:rFonts w:ascii="Aptos" w:hAnsi="Aptos"/>
              </w:rPr>
            </w:pPr>
            <w:r w:rsidRPr="00E459CD">
              <w:rPr>
                <w:rFonts w:ascii="Aptos" w:hAnsi="Aptos"/>
              </w:rPr>
              <w:t>Digital/Information Governance approval, if required</w:t>
            </w:r>
          </w:p>
        </w:tc>
        <w:tc>
          <w:tcPr>
            <w:tcW w:w="2556" w:type="dxa"/>
          </w:tcPr>
          <w:p w14:paraId="19B372AF"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14436E95" w14:textId="77777777" w:rsidR="003505BF" w:rsidRPr="00E459CD" w:rsidRDefault="003505BF" w:rsidP="00EF5EC5">
            <w:pPr>
              <w:rPr>
                <w:rFonts w:ascii="Aptos" w:hAnsi="Aptos"/>
              </w:rPr>
            </w:pPr>
            <w:r w:rsidRPr="00E459CD">
              <w:rPr>
                <w:rFonts w:ascii="Aptos" w:hAnsi="Aptos"/>
              </w:rPr>
              <w:t xml:space="preserve"> </w:t>
            </w:r>
          </w:p>
        </w:tc>
        <w:tc>
          <w:tcPr>
            <w:tcW w:w="2556" w:type="dxa"/>
          </w:tcPr>
          <w:p w14:paraId="79F5F6C8" w14:textId="77777777" w:rsidR="003505BF" w:rsidRPr="00E459CD" w:rsidRDefault="003505BF" w:rsidP="00EF5EC5">
            <w:pPr>
              <w:rPr>
                <w:rFonts w:ascii="Aptos" w:hAnsi="Aptos"/>
              </w:rPr>
            </w:pPr>
            <w:r w:rsidRPr="00E459CD">
              <w:rPr>
                <w:rFonts w:ascii="Aptos" w:hAnsi="Aptos"/>
              </w:rPr>
              <w:t xml:space="preserve"> </w:t>
            </w:r>
          </w:p>
        </w:tc>
      </w:tr>
    </w:tbl>
    <w:p w14:paraId="3ED17699" w14:textId="77777777" w:rsidR="003505BF" w:rsidRPr="00E459CD" w:rsidRDefault="003505BF" w:rsidP="003505BF">
      <w:pPr>
        <w:rPr>
          <w:rFonts w:ascii="Aptos" w:hAnsi="Aptos"/>
        </w:rPr>
      </w:pPr>
    </w:p>
    <w:p w14:paraId="04BFA520" w14:textId="77777777" w:rsidR="003505BF" w:rsidRPr="00E459CD" w:rsidRDefault="003505BF" w:rsidP="003505BF">
      <w:pPr>
        <w:rPr>
          <w:rFonts w:ascii="Aptos" w:hAnsi="Aptos"/>
        </w:rPr>
      </w:pPr>
    </w:p>
    <w:p w14:paraId="34CA143B" w14:textId="77777777" w:rsidR="006E18FA" w:rsidRDefault="006E18FA"/>
    <w:sectPr w:rsidR="006E18FA" w:rsidSect="003505BF">
      <w:footerReference w:type="default" r:id="rId4"/>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ee Serif">
    <w:panose1 w:val="02000503040000020004"/>
    <w:charset w:val="00"/>
    <w:family w:val="auto"/>
    <w:pitch w:val="variable"/>
    <w:sig w:usb0="A00000A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24342"/>
      <w:docPartObj>
        <w:docPartGallery w:val="Page Numbers (Bottom of Page)"/>
        <w:docPartUnique/>
      </w:docPartObj>
    </w:sdtPr>
    <w:sdtEndPr>
      <w:rPr>
        <w:noProof/>
      </w:rPr>
    </w:sdtEndPr>
    <w:sdtContent>
      <w:p w14:paraId="472E726C" w14:textId="77777777" w:rsidR="003505BF" w:rsidRDefault="00350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E8831B" w14:textId="77777777" w:rsidR="003505BF" w:rsidRPr="00E459CD" w:rsidRDefault="003505BF" w:rsidP="00E459C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BF"/>
    <w:rsid w:val="00051CF2"/>
    <w:rsid w:val="000E7500"/>
    <w:rsid w:val="0010525A"/>
    <w:rsid w:val="00105418"/>
    <w:rsid w:val="001673C0"/>
    <w:rsid w:val="0021621F"/>
    <w:rsid w:val="00323A66"/>
    <w:rsid w:val="003505BF"/>
    <w:rsid w:val="00375772"/>
    <w:rsid w:val="003F1885"/>
    <w:rsid w:val="00446AC4"/>
    <w:rsid w:val="00480C0C"/>
    <w:rsid w:val="004B29AE"/>
    <w:rsid w:val="005459D1"/>
    <w:rsid w:val="00556996"/>
    <w:rsid w:val="005604C9"/>
    <w:rsid w:val="006219B5"/>
    <w:rsid w:val="006E18FA"/>
    <w:rsid w:val="0074594E"/>
    <w:rsid w:val="00783A00"/>
    <w:rsid w:val="00785870"/>
    <w:rsid w:val="0083599D"/>
    <w:rsid w:val="00AC11D9"/>
    <w:rsid w:val="00B01265"/>
    <w:rsid w:val="00B2244D"/>
    <w:rsid w:val="00B92F97"/>
    <w:rsid w:val="00BB3E13"/>
    <w:rsid w:val="00CD2DA8"/>
    <w:rsid w:val="00D242BE"/>
    <w:rsid w:val="00E141EE"/>
    <w:rsid w:val="00E91D25"/>
    <w:rsid w:val="00E92B0D"/>
    <w:rsid w:val="00FB0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8F0A"/>
  <w15:chartTrackingRefBased/>
  <w15:docId w15:val="{E6CDC2FC-2963-4193-8298-3BC036C3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5BF"/>
    <w:pPr>
      <w:spacing w:before="0" w:after="160" w:line="259" w:lineRule="auto"/>
      <w:ind w:left="0"/>
    </w:pPr>
    <w:rPr>
      <w:rFonts w:ascii="Arial" w:hAnsi="Arial"/>
      <w:kern w:val="0"/>
      <w14:ligatures w14:val="none"/>
    </w:rPr>
  </w:style>
  <w:style w:type="paragraph" w:styleId="Heading1">
    <w:name w:val="heading 1"/>
    <w:basedOn w:val="Normal"/>
    <w:next w:val="Normal"/>
    <w:link w:val="Heading1Char"/>
    <w:uiPriority w:val="9"/>
    <w:qFormat/>
    <w:rsid w:val="00350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5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5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05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05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05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05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05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10525A"/>
    <w:pPr>
      <w:spacing w:after="100"/>
    </w:pPr>
    <w:rPr>
      <w:rFonts w:ascii="Aptos" w:hAnsi="Aptos"/>
      <w:sz w:val="24"/>
    </w:rPr>
  </w:style>
  <w:style w:type="character" w:customStyle="1" w:styleId="Heading1Char">
    <w:name w:val="Heading 1 Char"/>
    <w:basedOn w:val="DefaultParagraphFont"/>
    <w:link w:val="Heading1"/>
    <w:uiPriority w:val="9"/>
    <w:rsid w:val="003505B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505B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505B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505BF"/>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505BF"/>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505BF"/>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505B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505B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505BF"/>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50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5B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505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5B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505BF"/>
    <w:pPr>
      <w:spacing w:before="160"/>
      <w:jc w:val="center"/>
    </w:pPr>
    <w:rPr>
      <w:rFonts w:ascii="Aptos" w:hAnsi="Aptos"/>
      <w:i/>
      <w:iCs/>
      <w:color w:val="404040" w:themeColor="text1" w:themeTint="BF"/>
    </w:rPr>
  </w:style>
  <w:style w:type="character" w:customStyle="1" w:styleId="QuoteChar">
    <w:name w:val="Quote Char"/>
    <w:basedOn w:val="DefaultParagraphFont"/>
    <w:link w:val="Quote"/>
    <w:uiPriority w:val="29"/>
    <w:rsid w:val="003505BF"/>
    <w:rPr>
      <w:rFonts w:ascii="Aptos" w:hAnsi="Aptos"/>
      <w:i/>
      <w:iCs/>
      <w:color w:val="404040" w:themeColor="text1" w:themeTint="BF"/>
      <w:kern w:val="0"/>
      <w14:ligatures w14:val="none"/>
    </w:rPr>
  </w:style>
  <w:style w:type="paragraph" w:styleId="ListParagraph">
    <w:name w:val="List Paragraph"/>
    <w:basedOn w:val="Normal"/>
    <w:uiPriority w:val="34"/>
    <w:qFormat/>
    <w:rsid w:val="003505BF"/>
    <w:pPr>
      <w:ind w:left="720"/>
      <w:contextualSpacing/>
    </w:pPr>
    <w:rPr>
      <w:rFonts w:ascii="Aptos" w:hAnsi="Aptos"/>
    </w:rPr>
  </w:style>
  <w:style w:type="character" w:styleId="IntenseEmphasis">
    <w:name w:val="Intense Emphasis"/>
    <w:basedOn w:val="DefaultParagraphFont"/>
    <w:uiPriority w:val="21"/>
    <w:qFormat/>
    <w:rsid w:val="003505BF"/>
    <w:rPr>
      <w:i/>
      <w:iCs/>
      <w:color w:val="0F4761" w:themeColor="accent1" w:themeShade="BF"/>
    </w:rPr>
  </w:style>
  <w:style w:type="paragraph" w:styleId="IntenseQuote">
    <w:name w:val="Intense Quote"/>
    <w:basedOn w:val="Normal"/>
    <w:next w:val="Normal"/>
    <w:link w:val="IntenseQuoteChar"/>
    <w:uiPriority w:val="30"/>
    <w:qFormat/>
    <w:rsid w:val="003505BF"/>
    <w:pPr>
      <w:pBdr>
        <w:top w:val="single" w:sz="4" w:space="10" w:color="0F4761" w:themeColor="accent1" w:themeShade="BF"/>
        <w:bottom w:val="single" w:sz="4" w:space="10" w:color="0F4761" w:themeColor="accent1" w:themeShade="BF"/>
      </w:pBdr>
      <w:spacing w:before="360" w:after="360"/>
      <w:ind w:left="864" w:right="864"/>
      <w:jc w:val="center"/>
    </w:pPr>
    <w:rPr>
      <w:rFonts w:ascii="Aptos" w:hAnsi="Aptos"/>
      <w:i/>
      <w:iCs/>
      <w:color w:val="0F4761" w:themeColor="accent1" w:themeShade="BF"/>
    </w:rPr>
  </w:style>
  <w:style w:type="character" w:customStyle="1" w:styleId="IntenseQuoteChar">
    <w:name w:val="Intense Quote Char"/>
    <w:basedOn w:val="DefaultParagraphFont"/>
    <w:link w:val="IntenseQuote"/>
    <w:uiPriority w:val="30"/>
    <w:rsid w:val="003505BF"/>
    <w:rPr>
      <w:rFonts w:ascii="Aptos" w:hAnsi="Aptos"/>
      <w:i/>
      <w:iCs/>
      <w:color w:val="0F4761" w:themeColor="accent1" w:themeShade="BF"/>
      <w:kern w:val="0"/>
      <w14:ligatures w14:val="none"/>
    </w:rPr>
  </w:style>
  <w:style w:type="character" w:styleId="IntenseReference">
    <w:name w:val="Intense Reference"/>
    <w:basedOn w:val="DefaultParagraphFont"/>
    <w:uiPriority w:val="32"/>
    <w:qFormat/>
    <w:rsid w:val="003505BF"/>
    <w:rPr>
      <w:b/>
      <w:bCs/>
      <w:smallCaps/>
      <w:color w:val="0F4761" w:themeColor="accent1" w:themeShade="BF"/>
      <w:spacing w:val="5"/>
    </w:rPr>
  </w:style>
  <w:style w:type="paragraph" w:styleId="Footer">
    <w:name w:val="footer"/>
    <w:basedOn w:val="Normal"/>
    <w:link w:val="FooterChar"/>
    <w:uiPriority w:val="99"/>
    <w:unhideWhenUsed/>
    <w:rsid w:val="00350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5BF"/>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Mike (BRISDOC HEALTHCARE SERVICES OOH)</dc:creator>
  <cp:keywords/>
  <dc:description/>
  <cp:lastModifiedBy>DUNCAN, Mike (BRISDOC HEALTHCARE SERVICES OOH)</cp:lastModifiedBy>
  <cp:revision>1</cp:revision>
  <dcterms:created xsi:type="dcterms:W3CDTF">2026-07-22T08:27:00Z</dcterms:created>
  <dcterms:modified xsi:type="dcterms:W3CDTF">2026-07-22T08:28:00Z</dcterms:modified>
</cp:coreProperties>
</file>